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D85" w:rsidRPr="00F46633" w:rsidRDefault="007B031B" w:rsidP="002F1D85">
      <w:pPr>
        <w:rPr>
          <w:rFonts w:ascii="Times New Roman" w:hAnsi="Times New Roman" w:cs="Times New Roman"/>
          <w:szCs w:val="24"/>
        </w:rPr>
      </w:pPr>
      <w:bookmarkStart w:id="0" w:name="_GoBack"/>
      <w:bookmarkEnd w:id="0"/>
      <w:r w:rsidRPr="00F46633">
        <w:rPr>
          <w:rFonts w:ascii="Times New Roman" w:hAnsi="Times New Roman" w:cs="Times New Roman"/>
          <w:noProof/>
          <w:snapToGrid/>
        </w:rPr>
        <w:drawing>
          <wp:anchor distT="0" distB="0" distL="114300" distR="114300" simplePos="0" relativeHeight="251657728" behindDoc="1" locked="0" layoutInCell="1" allowOverlap="1" wp14:anchorId="334E5C72" wp14:editId="603D4586">
            <wp:simplePos x="0" y="0"/>
            <wp:positionH relativeFrom="column">
              <wp:posOffset>-71541</wp:posOffset>
            </wp:positionH>
            <wp:positionV relativeFrom="paragraph">
              <wp:posOffset>-508635</wp:posOffset>
            </wp:positionV>
            <wp:extent cx="6811010" cy="1814830"/>
            <wp:effectExtent l="0" t="0" r="0" b="0"/>
            <wp:wrapNone/>
            <wp:docPr id="11" name="Picture 0" descr="Office of the Inspector General Letterhea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ffice of the Inspector General Letterhea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1010" cy="181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B28" w:rsidRPr="00F46633" w:rsidRDefault="00995B28" w:rsidP="002F1D85">
      <w:pPr>
        <w:rPr>
          <w:rFonts w:ascii="Times New Roman" w:hAnsi="Times New Roman" w:cs="Times New Roman"/>
          <w:szCs w:val="24"/>
        </w:rPr>
      </w:pPr>
    </w:p>
    <w:p w:rsidR="00BB3960" w:rsidRPr="00F46633" w:rsidRDefault="00BB3960" w:rsidP="000E428E">
      <w:pPr>
        <w:jc w:val="both"/>
        <w:rPr>
          <w:rFonts w:ascii="Times New Roman" w:hAnsi="Times New Roman" w:cs="Times New Roman"/>
          <w:szCs w:val="24"/>
        </w:rPr>
      </w:pPr>
    </w:p>
    <w:p w:rsidR="00BB3960" w:rsidRPr="00F46633" w:rsidRDefault="00BB3960" w:rsidP="000E428E">
      <w:pPr>
        <w:jc w:val="both"/>
        <w:rPr>
          <w:rFonts w:ascii="Times New Roman" w:hAnsi="Times New Roman" w:cs="Times New Roman"/>
          <w:szCs w:val="24"/>
        </w:rPr>
      </w:pPr>
    </w:p>
    <w:p w:rsidR="00BB3960" w:rsidRPr="00F46633" w:rsidRDefault="00BB3960" w:rsidP="000E428E">
      <w:pPr>
        <w:jc w:val="both"/>
        <w:rPr>
          <w:rFonts w:ascii="Times New Roman" w:hAnsi="Times New Roman" w:cs="Times New Roman"/>
          <w:szCs w:val="24"/>
        </w:rPr>
      </w:pPr>
    </w:p>
    <w:p w:rsidR="00BB3960" w:rsidRPr="00F46633" w:rsidRDefault="00BB3960" w:rsidP="000E428E">
      <w:pPr>
        <w:jc w:val="both"/>
        <w:rPr>
          <w:rFonts w:ascii="Times New Roman" w:hAnsi="Times New Roman" w:cs="Times New Roman"/>
          <w:szCs w:val="24"/>
        </w:rPr>
      </w:pPr>
    </w:p>
    <w:p w:rsidR="00C85618" w:rsidRPr="00F46633" w:rsidRDefault="00C85618" w:rsidP="000E428E">
      <w:pPr>
        <w:jc w:val="both"/>
        <w:rPr>
          <w:rFonts w:ascii="Times New Roman" w:hAnsi="Times New Roman" w:cs="Times New Roman"/>
          <w:szCs w:val="24"/>
        </w:rPr>
      </w:pPr>
    </w:p>
    <w:p w:rsidR="00C85618" w:rsidRPr="00F46633" w:rsidRDefault="00C85618" w:rsidP="000E428E">
      <w:pPr>
        <w:jc w:val="both"/>
        <w:rPr>
          <w:rFonts w:ascii="Times New Roman" w:hAnsi="Times New Roman" w:cs="Times New Roman"/>
          <w:szCs w:val="24"/>
        </w:rPr>
      </w:pPr>
    </w:p>
    <w:p w:rsidR="00B63CAD" w:rsidRPr="00F46633" w:rsidRDefault="00BB3AC2" w:rsidP="00FE316C">
      <w:pPr>
        <w:tabs>
          <w:tab w:val="left" w:pos="5760"/>
        </w:tabs>
        <w:jc w:val="both"/>
        <w:rPr>
          <w:rFonts w:ascii="Times New Roman" w:hAnsi="Times New Roman" w:cs="Times New Roman"/>
          <w:szCs w:val="24"/>
        </w:rPr>
      </w:pPr>
      <w:r w:rsidRPr="00F46633">
        <w:rPr>
          <w:rFonts w:ascii="Times New Roman" w:hAnsi="Times New Roman" w:cs="Times New Roman"/>
          <w:szCs w:val="24"/>
        </w:rPr>
        <w:tab/>
      </w:r>
      <w:r w:rsidR="00175998">
        <w:rPr>
          <w:rFonts w:ascii="Times New Roman" w:hAnsi="Times New Roman" w:cs="Times New Roman"/>
          <w:szCs w:val="24"/>
        </w:rPr>
        <w:t>July 2018</w:t>
      </w:r>
    </w:p>
    <w:p w:rsidR="00AB6D90" w:rsidRDefault="00AB6D90" w:rsidP="000E428E">
      <w:pPr>
        <w:jc w:val="both"/>
        <w:rPr>
          <w:rFonts w:ascii="Times New Roman" w:hAnsi="Times New Roman" w:cs="Times New Roman"/>
          <w:szCs w:val="24"/>
        </w:rPr>
      </w:pPr>
    </w:p>
    <w:p w:rsidR="00FE316C" w:rsidRDefault="00FE316C" w:rsidP="000E428E">
      <w:pPr>
        <w:jc w:val="both"/>
        <w:rPr>
          <w:rFonts w:ascii="Times New Roman" w:hAnsi="Times New Roman" w:cs="Times New Roman"/>
          <w:szCs w:val="24"/>
        </w:rPr>
      </w:pPr>
    </w:p>
    <w:p w:rsidR="00FE316C" w:rsidRPr="00F46633" w:rsidRDefault="00FE316C" w:rsidP="000E428E">
      <w:pPr>
        <w:jc w:val="both"/>
        <w:rPr>
          <w:rFonts w:ascii="Times New Roman" w:hAnsi="Times New Roman" w:cs="Times New Roman"/>
          <w:szCs w:val="24"/>
        </w:rPr>
      </w:pPr>
    </w:p>
    <w:p w:rsidR="002F1D85" w:rsidRPr="00F46633" w:rsidRDefault="00B15CAC" w:rsidP="000E428E">
      <w:pPr>
        <w:jc w:val="both"/>
        <w:rPr>
          <w:rFonts w:ascii="Times New Roman" w:hAnsi="Times New Roman" w:cs="Times New Roman"/>
          <w:szCs w:val="24"/>
        </w:rPr>
      </w:pPr>
      <w:r w:rsidRPr="00F46633">
        <w:rPr>
          <w:rFonts w:ascii="Times New Roman" w:hAnsi="Times New Roman" w:cs="Times New Roman"/>
          <w:szCs w:val="24"/>
        </w:rPr>
        <w:t>Dear Local Official:</w:t>
      </w:r>
    </w:p>
    <w:p w:rsidR="002F1D85" w:rsidRPr="00F46633" w:rsidRDefault="002F1D85" w:rsidP="000E428E">
      <w:pPr>
        <w:jc w:val="both"/>
        <w:rPr>
          <w:rFonts w:ascii="Times New Roman" w:hAnsi="Times New Roman" w:cs="Times New Roman"/>
          <w:szCs w:val="24"/>
        </w:rPr>
      </w:pPr>
    </w:p>
    <w:p w:rsidR="00D46481" w:rsidRPr="00F46633" w:rsidRDefault="00984CF6" w:rsidP="003740B8">
      <w:pPr>
        <w:ind w:firstLine="720"/>
        <w:jc w:val="both"/>
        <w:rPr>
          <w:rFonts w:ascii="Times New Roman" w:hAnsi="Times New Roman" w:cs="Times New Roman"/>
          <w:szCs w:val="24"/>
        </w:rPr>
      </w:pPr>
      <w:r w:rsidRPr="00F46633">
        <w:rPr>
          <w:rFonts w:ascii="Times New Roman" w:hAnsi="Times New Roman" w:cs="Times New Roman"/>
          <w:szCs w:val="24"/>
        </w:rPr>
        <w:t xml:space="preserve">The Office of the Inspector General </w:t>
      </w:r>
      <w:r w:rsidR="0064791C" w:rsidRPr="00F46633">
        <w:rPr>
          <w:rFonts w:ascii="Times New Roman" w:hAnsi="Times New Roman" w:cs="Times New Roman"/>
          <w:szCs w:val="24"/>
        </w:rPr>
        <w:t xml:space="preserve">(Office) </w:t>
      </w:r>
      <w:r w:rsidRPr="00F46633">
        <w:rPr>
          <w:rFonts w:ascii="Times New Roman" w:hAnsi="Times New Roman" w:cs="Times New Roman"/>
          <w:szCs w:val="24"/>
        </w:rPr>
        <w:t>created t</w:t>
      </w:r>
      <w:r w:rsidR="002F1D85" w:rsidRPr="00F46633">
        <w:rPr>
          <w:rFonts w:ascii="Times New Roman" w:hAnsi="Times New Roman" w:cs="Times New Roman"/>
          <w:szCs w:val="24"/>
        </w:rPr>
        <w:t xml:space="preserve">he following charts </w:t>
      </w:r>
      <w:r w:rsidR="005A175E" w:rsidRPr="00F46633">
        <w:rPr>
          <w:rFonts w:ascii="Times New Roman" w:hAnsi="Times New Roman" w:cs="Times New Roman"/>
          <w:szCs w:val="24"/>
        </w:rPr>
        <w:t xml:space="preserve">for local officials </w:t>
      </w:r>
      <w:r w:rsidR="008A2ABC" w:rsidRPr="00F46633">
        <w:rPr>
          <w:rFonts w:ascii="Times New Roman" w:hAnsi="Times New Roman" w:cs="Times New Roman"/>
          <w:szCs w:val="24"/>
        </w:rPr>
        <w:t>to</w:t>
      </w:r>
      <w:r w:rsidR="00B900A0" w:rsidRPr="00F46633">
        <w:rPr>
          <w:rFonts w:ascii="Times New Roman" w:hAnsi="Times New Roman" w:cs="Times New Roman"/>
          <w:szCs w:val="24"/>
        </w:rPr>
        <w:t xml:space="preserve"> </w:t>
      </w:r>
      <w:r w:rsidR="005A175E" w:rsidRPr="00F46633">
        <w:rPr>
          <w:rFonts w:ascii="Times New Roman" w:hAnsi="Times New Roman" w:cs="Times New Roman"/>
          <w:szCs w:val="24"/>
        </w:rPr>
        <w:t>use</w:t>
      </w:r>
      <w:r w:rsidR="00B900A0" w:rsidRPr="00F46633">
        <w:rPr>
          <w:rFonts w:ascii="Times New Roman" w:hAnsi="Times New Roman" w:cs="Times New Roman"/>
          <w:szCs w:val="24"/>
        </w:rPr>
        <w:t xml:space="preserve"> as a quick </w:t>
      </w:r>
      <w:r w:rsidR="005A175E" w:rsidRPr="00F46633">
        <w:rPr>
          <w:rFonts w:ascii="Times New Roman" w:hAnsi="Times New Roman" w:cs="Times New Roman"/>
          <w:szCs w:val="24"/>
        </w:rPr>
        <w:t>guide on</w:t>
      </w:r>
      <w:r w:rsidR="002F1D85" w:rsidRPr="00F46633">
        <w:rPr>
          <w:rFonts w:ascii="Times New Roman" w:hAnsi="Times New Roman" w:cs="Times New Roman"/>
          <w:szCs w:val="24"/>
        </w:rPr>
        <w:t xml:space="preserve"> </w:t>
      </w:r>
      <w:r w:rsidR="00D37102" w:rsidRPr="00F46633">
        <w:rPr>
          <w:rFonts w:ascii="Times New Roman" w:hAnsi="Times New Roman" w:cs="Times New Roman"/>
          <w:szCs w:val="24"/>
        </w:rPr>
        <w:t xml:space="preserve">public procurement </w:t>
      </w:r>
      <w:r w:rsidR="002F1D85" w:rsidRPr="00F46633">
        <w:rPr>
          <w:rFonts w:ascii="Times New Roman" w:hAnsi="Times New Roman" w:cs="Times New Roman"/>
          <w:szCs w:val="24"/>
        </w:rPr>
        <w:t xml:space="preserve">procedures that must be followed pursuant to the Massachusetts General Laws. </w:t>
      </w:r>
      <w:r w:rsidR="00D46481" w:rsidRPr="00F46633">
        <w:rPr>
          <w:rFonts w:ascii="Times New Roman" w:hAnsi="Times New Roman" w:cs="Times New Roman"/>
          <w:szCs w:val="24"/>
        </w:rPr>
        <w:t>Your local rules may establish stricter or additional requirements that yo</w:t>
      </w:r>
      <w:r w:rsidR="000416EA" w:rsidRPr="00F46633">
        <w:rPr>
          <w:rFonts w:ascii="Times New Roman" w:hAnsi="Times New Roman" w:cs="Times New Roman"/>
          <w:szCs w:val="24"/>
        </w:rPr>
        <w:t>u must follow.  Contact your chief procurement officer</w:t>
      </w:r>
      <w:r w:rsidR="00D46481" w:rsidRPr="00F46633">
        <w:rPr>
          <w:rFonts w:ascii="Times New Roman" w:hAnsi="Times New Roman" w:cs="Times New Roman"/>
          <w:szCs w:val="24"/>
        </w:rPr>
        <w:t xml:space="preserve"> or legal counsel for advice on your local rules</w:t>
      </w:r>
      <w:r w:rsidR="00B15CAC" w:rsidRPr="00F46633">
        <w:rPr>
          <w:rFonts w:ascii="Times New Roman" w:hAnsi="Times New Roman" w:cs="Times New Roman"/>
          <w:szCs w:val="24"/>
        </w:rPr>
        <w:t xml:space="preserve"> and procurement procedures</w:t>
      </w:r>
      <w:r w:rsidR="00D46481" w:rsidRPr="00F46633">
        <w:rPr>
          <w:rFonts w:ascii="Times New Roman" w:hAnsi="Times New Roman" w:cs="Times New Roman"/>
          <w:szCs w:val="24"/>
        </w:rPr>
        <w:t xml:space="preserve">.  </w:t>
      </w:r>
    </w:p>
    <w:p w:rsidR="00D46481" w:rsidRPr="00F46633" w:rsidRDefault="00D46481" w:rsidP="000E428E">
      <w:pPr>
        <w:jc w:val="both"/>
        <w:rPr>
          <w:rFonts w:ascii="Times New Roman" w:hAnsi="Times New Roman" w:cs="Times New Roman"/>
          <w:szCs w:val="24"/>
        </w:rPr>
      </w:pPr>
    </w:p>
    <w:p w:rsidR="00B15CAC" w:rsidRPr="00F46633" w:rsidRDefault="0064791C" w:rsidP="003740B8">
      <w:pPr>
        <w:widowControl/>
        <w:ind w:firstLine="720"/>
        <w:jc w:val="both"/>
        <w:rPr>
          <w:rFonts w:ascii="Times New Roman" w:hAnsi="Times New Roman" w:cs="Times New Roman"/>
          <w:szCs w:val="24"/>
        </w:rPr>
      </w:pPr>
      <w:r w:rsidRPr="00F46633">
        <w:rPr>
          <w:rFonts w:ascii="Times New Roman" w:hAnsi="Times New Roman" w:cs="Times New Roman"/>
          <w:szCs w:val="24"/>
        </w:rPr>
        <w:t>The Office updated t</w:t>
      </w:r>
      <w:r w:rsidR="002F1D85" w:rsidRPr="00F46633">
        <w:rPr>
          <w:rFonts w:ascii="Times New Roman" w:hAnsi="Times New Roman" w:cs="Times New Roman"/>
          <w:szCs w:val="24"/>
        </w:rPr>
        <w:t>he char</w:t>
      </w:r>
      <w:r w:rsidR="008A2ABC" w:rsidRPr="00F46633">
        <w:rPr>
          <w:rFonts w:ascii="Times New Roman" w:hAnsi="Times New Roman" w:cs="Times New Roman"/>
          <w:szCs w:val="24"/>
        </w:rPr>
        <w:t xml:space="preserve">ts </w:t>
      </w:r>
      <w:r w:rsidR="00E600E2" w:rsidRPr="00F46633">
        <w:rPr>
          <w:rFonts w:ascii="Times New Roman" w:hAnsi="Times New Roman" w:cs="Times New Roman"/>
          <w:szCs w:val="24"/>
        </w:rPr>
        <w:t xml:space="preserve">with changes that are effective </w:t>
      </w:r>
      <w:r w:rsidR="00175998">
        <w:rPr>
          <w:rFonts w:ascii="Times New Roman" w:hAnsi="Times New Roman" w:cs="Times New Roman"/>
          <w:szCs w:val="24"/>
        </w:rPr>
        <w:t>June 15, 2018</w:t>
      </w:r>
      <w:r w:rsidR="00E600E2" w:rsidRPr="00F46633">
        <w:rPr>
          <w:rFonts w:ascii="Times New Roman" w:hAnsi="Times New Roman" w:cs="Times New Roman"/>
          <w:szCs w:val="24"/>
        </w:rPr>
        <w:t xml:space="preserve">, pursuant to the passage of </w:t>
      </w:r>
      <w:hyperlink r:id="rId9" w:history="1">
        <w:r w:rsidR="00175998" w:rsidRPr="00175998">
          <w:rPr>
            <w:rStyle w:val="Hyperlink"/>
            <w:rFonts w:ascii="Times New Roman" w:hAnsi="Times New Roman" w:cs="Times New Roman"/>
          </w:rPr>
          <w:t>Chapter 113 of the Acts of 2018</w:t>
        </w:r>
      </w:hyperlink>
      <w:r w:rsidR="00175998" w:rsidRPr="00175998">
        <w:rPr>
          <w:rFonts w:ascii="Times New Roman" w:hAnsi="Times New Roman" w:cs="Times New Roman"/>
          <w:szCs w:val="24"/>
        </w:rPr>
        <w:t>,</w:t>
      </w:r>
      <w:r w:rsidR="00175998">
        <w:rPr>
          <w:rFonts w:ascii="Times New Roman" w:hAnsi="Times New Roman" w:cs="Times New Roman"/>
          <w:szCs w:val="24"/>
        </w:rPr>
        <w:t xml:space="preserve"> </w:t>
      </w:r>
      <w:r w:rsidR="00175998" w:rsidRPr="00175998">
        <w:rPr>
          <w:rFonts w:ascii="Times New Roman" w:hAnsi="Times New Roman" w:cs="Times New Roman"/>
          <w:i/>
          <w:iCs/>
          <w:szCs w:val="24"/>
        </w:rPr>
        <w:t>An Act Providing for Capital Facility Repairs and Improvements for the Commonwealth</w:t>
      </w:r>
      <w:r w:rsidR="00E600E2" w:rsidRPr="00F46633">
        <w:rPr>
          <w:rFonts w:ascii="Times New Roman" w:hAnsi="Times New Roman" w:cs="Times New Roman"/>
          <w:szCs w:val="24"/>
        </w:rPr>
        <w:t xml:space="preserve">. </w:t>
      </w:r>
      <w:r w:rsidR="00883312" w:rsidRPr="00F46633">
        <w:rPr>
          <w:rFonts w:ascii="Times New Roman" w:hAnsi="Times New Roman" w:cs="Times New Roman"/>
          <w:szCs w:val="24"/>
        </w:rPr>
        <w:t xml:space="preserve">The charts </w:t>
      </w:r>
      <w:r w:rsidR="008A2ABC" w:rsidRPr="00F46633">
        <w:rPr>
          <w:rFonts w:ascii="Times New Roman" w:hAnsi="Times New Roman" w:cs="Times New Roman"/>
          <w:szCs w:val="24"/>
        </w:rPr>
        <w:t xml:space="preserve">highlight particular </w:t>
      </w:r>
      <w:r w:rsidR="002E2DFA" w:rsidRPr="00F46633">
        <w:rPr>
          <w:rFonts w:ascii="Times New Roman" w:hAnsi="Times New Roman" w:cs="Times New Roman"/>
          <w:szCs w:val="24"/>
        </w:rPr>
        <w:t xml:space="preserve">compliance </w:t>
      </w:r>
      <w:r w:rsidR="008A2ABC" w:rsidRPr="00F46633">
        <w:rPr>
          <w:rFonts w:ascii="Times New Roman" w:hAnsi="Times New Roman" w:cs="Times New Roman"/>
          <w:szCs w:val="24"/>
        </w:rPr>
        <w:t>require</w:t>
      </w:r>
      <w:r w:rsidR="002E2DFA" w:rsidRPr="00F46633">
        <w:rPr>
          <w:rFonts w:ascii="Times New Roman" w:hAnsi="Times New Roman" w:cs="Times New Roman"/>
          <w:szCs w:val="24"/>
        </w:rPr>
        <w:t>ments</w:t>
      </w:r>
      <w:r w:rsidR="008A2ABC" w:rsidRPr="00F46633">
        <w:rPr>
          <w:rFonts w:ascii="Times New Roman" w:hAnsi="Times New Roman" w:cs="Times New Roman"/>
          <w:szCs w:val="24"/>
        </w:rPr>
        <w:t xml:space="preserve"> depending on the cost or the nature of your </w:t>
      </w:r>
      <w:r w:rsidR="005A175E" w:rsidRPr="00F46633">
        <w:rPr>
          <w:rFonts w:ascii="Times New Roman" w:hAnsi="Times New Roman" w:cs="Times New Roman"/>
          <w:szCs w:val="24"/>
        </w:rPr>
        <w:t>procurement</w:t>
      </w:r>
      <w:r w:rsidR="002F1D85" w:rsidRPr="00F46633">
        <w:rPr>
          <w:rFonts w:ascii="Times New Roman" w:hAnsi="Times New Roman" w:cs="Times New Roman"/>
          <w:szCs w:val="24"/>
        </w:rPr>
        <w:t>.</w:t>
      </w:r>
      <w:r w:rsidR="001524D9" w:rsidRPr="00F46633">
        <w:rPr>
          <w:rFonts w:ascii="Times New Roman" w:hAnsi="Times New Roman" w:cs="Times New Roman"/>
          <w:szCs w:val="24"/>
        </w:rPr>
        <w:t xml:space="preserve"> </w:t>
      </w:r>
      <w:r w:rsidR="002F1D85" w:rsidRPr="00F46633">
        <w:rPr>
          <w:rFonts w:ascii="Times New Roman" w:hAnsi="Times New Roman" w:cs="Times New Roman"/>
          <w:szCs w:val="24"/>
        </w:rPr>
        <w:t xml:space="preserve"> </w:t>
      </w:r>
      <w:r w:rsidR="00B15CAC" w:rsidRPr="00F46633">
        <w:rPr>
          <w:rFonts w:ascii="Times New Roman" w:hAnsi="Times New Roman" w:cs="Times New Roman"/>
          <w:snapToGrid/>
          <w:szCs w:val="24"/>
        </w:rPr>
        <w:t xml:space="preserve">For example, the charts highlight, where applicable, the requirement for </w:t>
      </w:r>
      <w:r w:rsidR="00DC6F02" w:rsidRPr="00F46633">
        <w:rPr>
          <w:rFonts w:ascii="Times New Roman" w:hAnsi="Times New Roman" w:cs="Times New Roman"/>
          <w:snapToGrid/>
          <w:szCs w:val="24"/>
        </w:rPr>
        <w:t>a ten-</w:t>
      </w:r>
      <w:r w:rsidR="00B15CAC" w:rsidRPr="00F46633">
        <w:rPr>
          <w:rFonts w:ascii="Times New Roman" w:hAnsi="Times New Roman" w:cs="Times New Roman"/>
          <w:snapToGrid/>
          <w:szCs w:val="24"/>
        </w:rPr>
        <w:t xml:space="preserve">hour course in construction safety and health approved by the United States Occupational Safety and Health Administration (OSHA).  </w:t>
      </w:r>
      <w:r w:rsidR="00B15CAC" w:rsidRPr="00F46633">
        <w:rPr>
          <w:rFonts w:ascii="Times New Roman" w:hAnsi="Times New Roman" w:cs="Times New Roman"/>
          <w:szCs w:val="24"/>
        </w:rPr>
        <w:t xml:space="preserve">The charts are meant to </w:t>
      </w:r>
      <w:r w:rsidR="00DC6F02" w:rsidRPr="00F46633">
        <w:rPr>
          <w:rFonts w:ascii="Times New Roman" w:hAnsi="Times New Roman" w:cs="Times New Roman"/>
          <w:szCs w:val="24"/>
        </w:rPr>
        <w:t xml:space="preserve">provide a </w:t>
      </w:r>
      <w:r w:rsidR="00984A4A" w:rsidRPr="00F46633">
        <w:rPr>
          <w:rFonts w:ascii="Times New Roman" w:hAnsi="Times New Roman" w:cs="Times New Roman"/>
          <w:szCs w:val="24"/>
          <w:u w:val="single"/>
        </w:rPr>
        <w:t>general</w:t>
      </w:r>
      <w:r w:rsidR="00DC6F02" w:rsidRPr="00F46633">
        <w:rPr>
          <w:rFonts w:ascii="Times New Roman" w:hAnsi="Times New Roman" w:cs="Times New Roman"/>
          <w:szCs w:val="24"/>
        </w:rPr>
        <w:t xml:space="preserve"> overview of the principal public procurement statutes, and are not a </w:t>
      </w:r>
      <w:r w:rsidR="00B15CAC" w:rsidRPr="00F46633">
        <w:rPr>
          <w:rFonts w:ascii="Times New Roman" w:hAnsi="Times New Roman" w:cs="Times New Roman"/>
          <w:szCs w:val="24"/>
        </w:rPr>
        <w:t>substitute for</w:t>
      </w:r>
      <w:r w:rsidR="005A4F4D" w:rsidRPr="00F46633">
        <w:rPr>
          <w:rFonts w:ascii="Times New Roman" w:hAnsi="Times New Roman" w:cs="Times New Roman"/>
          <w:szCs w:val="24"/>
        </w:rPr>
        <w:t xml:space="preserve"> </w:t>
      </w:r>
      <w:r w:rsidR="00152562" w:rsidRPr="00F46633">
        <w:rPr>
          <w:rFonts w:ascii="Times New Roman" w:hAnsi="Times New Roman" w:cs="Times New Roman"/>
          <w:szCs w:val="24"/>
        </w:rPr>
        <w:t>reviewing</w:t>
      </w:r>
      <w:r w:rsidR="005A4F4D" w:rsidRPr="00F46633">
        <w:rPr>
          <w:rFonts w:ascii="Times New Roman" w:hAnsi="Times New Roman" w:cs="Times New Roman"/>
          <w:szCs w:val="24"/>
        </w:rPr>
        <w:t xml:space="preserve"> the statute or</w:t>
      </w:r>
      <w:r w:rsidR="00B15CAC" w:rsidRPr="00F46633">
        <w:rPr>
          <w:rFonts w:ascii="Times New Roman" w:hAnsi="Times New Roman" w:cs="Times New Roman"/>
          <w:szCs w:val="24"/>
        </w:rPr>
        <w:t xml:space="preserve"> </w:t>
      </w:r>
      <w:r w:rsidR="00152562" w:rsidRPr="00F46633">
        <w:rPr>
          <w:rFonts w:ascii="Times New Roman" w:hAnsi="Times New Roman" w:cs="Times New Roman"/>
          <w:szCs w:val="24"/>
        </w:rPr>
        <w:t xml:space="preserve">obtaining </w:t>
      </w:r>
      <w:r w:rsidR="00B15CAC" w:rsidRPr="00F46633">
        <w:rPr>
          <w:rFonts w:ascii="Times New Roman" w:hAnsi="Times New Roman" w:cs="Times New Roman"/>
          <w:szCs w:val="24"/>
        </w:rPr>
        <w:t xml:space="preserve">the advice of legal counsel. </w:t>
      </w:r>
    </w:p>
    <w:p w:rsidR="00FF7DF4" w:rsidRPr="00F46633" w:rsidRDefault="00FF7DF4" w:rsidP="000E428E">
      <w:pPr>
        <w:jc w:val="both"/>
        <w:rPr>
          <w:rFonts w:ascii="Times New Roman" w:hAnsi="Times New Roman" w:cs="Times New Roman"/>
          <w:szCs w:val="24"/>
        </w:rPr>
      </w:pPr>
    </w:p>
    <w:p w:rsidR="002E2DFA" w:rsidRPr="00F46633" w:rsidRDefault="002E2DFA" w:rsidP="003740B8">
      <w:pPr>
        <w:spacing w:after="120"/>
        <w:ind w:firstLine="720"/>
        <w:rPr>
          <w:rFonts w:ascii="Times New Roman" w:hAnsi="Times New Roman" w:cs="Times New Roman"/>
          <w:b/>
          <w:sz w:val="32"/>
          <w:szCs w:val="32"/>
        </w:rPr>
      </w:pPr>
      <w:r w:rsidRPr="00F46633">
        <w:rPr>
          <w:rFonts w:ascii="Times New Roman" w:hAnsi="Times New Roman" w:cs="Times New Roman"/>
          <w:szCs w:val="24"/>
        </w:rPr>
        <w:t>The charts include:</w:t>
      </w:r>
      <w:r w:rsidRPr="00F46633">
        <w:rPr>
          <w:rFonts w:ascii="Times New Roman" w:hAnsi="Times New Roman" w:cs="Times New Roman"/>
          <w:b/>
          <w:sz w:val="32"/>
          <w:szCs w:val="32"/>
        </w:rPr>
        <w:t xml:space="preserve"> </w:t>
      </w:r>
    </w:p>
    <w:p w:rsidR="00E600E2" w:rsidRPr="00F46633" w:rsidRDefault="002E2DFA" w:rsidP="003740B8">
      <w:pPr>
        <w:pStyle w:val="ListBullet2"/>
        <w:tabs>
          <w:tab w:val="clear" w:pos="720"/>
        </w:tabs>
        <w:spacing w:after="120"/>
        <w:ind w:left="1440"/>
        <w:rPr>
          <w:rFonts w:ascii="Times New Roman" w:hAnsi="Times New Roman" w:cs="Times New Roman"/>
        </w:rPr>
      </w:pPr>
      <w:r w:rsidRPr="00F46633">
        <w:rPr>
          <w:rFonts w:ascii="Times New Roman" w:hAnsi="Times New Roman" w:cs="Times New Roman"/>
        </w:rPr>
        <w:t>M.G.L. c.</w:t>
      </w:r>
      <w:r w:rsidR="00643749" w:rsidRPr="00F46633">
        <w:rPr>
          <w:rFonts w:ascii="Times New Roman" w:hAnsi="Times New Roman" w:cs="Times New Roman"/>
        </w:rPr>
        <w:t xml:space="preserve"> </w:t>
      </w:r>
      <w:r w:rsidRPr="00F46633">
        <w:rPr>
          <w:rFonts w:ascii="Times New Roman" w:hAnsi="Times New Roman" w:cs="Times New Roman"/>
        </w:rPr>
        <w:t xml:space="preserve">149 </w:t>
      </w:r>
      <w:r w:rsidR="00152562" w:rsidRPr="00F46633">
        <w:rPr>
          <w:rFonts w:ascii="Times New Roman" w:hAnsi="Times New Roman" w:cs="Times New Roman"/>
        </w:rPr>
        <w:t>–</w:t>
      </w:r>
      <w:r w:rsidRPr="00F46633">
        <w:rPr>
          <w:rFonts w:ascii="Times New Roman" w:hAnsi="Times New Roman" w:cs="Times New Roman"/>
        </w:rPr>
        <w:t xml:space="preserve"> BUILDING CONSTRUCTION CONTRACTS</w:t>
      </w:r>
      <w:r w:rsidR="00850F7B" w:rsidRPr="00F46633">
        <w:rPr>
          <w:rFonts w:ascii="Times New Roman" w:hAnsi="Times New Roman" w:cs="Times New Roman"/>
        </w:rPr>
        <w:t xml:space="preserve"> </w:t>
      </w:r>
    </w:p>
    <w:p w:rsidR="002E2DFA" w:rsidRPr="00F46633" w:rsidRDefault="002E2DFA" w:rsidP="003740B8">
      <w:pPr>
        <w:pStyle w:val="ListBullet2"/>
        <w:tabs>
          <w:tab w:val="clear" w:pos="720"/>
        </w:tabs>
        <w:spacing w:after="120"/>
        <w:ind w:left="1440"/>
        <w:rPr>
          <w:rFonts w:ascii="Times New Roman" w:hAnsi="Times New Roman" w:cs="Times New Roman"/>
        </w:rPr>
      </w:pPr>
      <w:r w:rsidRPr="00F46633">
        <w:rPr>
          <w:rFonts w:ascii="Times New Roman" w:hAnsi="Times New Roman" w:cs="Times New Roman"/>
        </w:rPr>
        <w:t>M.G.L. c.</w:t>
      </w:r>
      <w:r w:rsidR="00643749" w:rsidRPr="00F46633">
        <w:rPr>
          <w:rFonts w:ascii="Times New Roman" w:hAnsi="Times New Roman" w:cs="Times New Roman"/>
        </w:rPr>
        <w:t xml:space="preserve"> </w:t>
      </w:r>
      <w:r w:rsidRPr="00F46633">
        <w:rPr>
          <w:rFonts w:ascii="Times New Roman" w:hAnsi="Times New Roman" w:cs="Times New Roman"/>
        </w:rPr>
        <w:t>30, §</w:t>
      </w:r>
      <w:r w:rsidR="00643749" w:rsidRPr="00F46633">
        <w:rPr>
          <w:rFonts w:ascii="Times New Roman" w:hAnsi="Times New Roman" w:cs="Times New Roman"/>
        </w:rPr>
        <w:t xml:space="preserve"> </w:t>
      </w:r>
      <w:r w:rsidRPr="00F46633">
        <w:rPr>
          <w:rFonts w:ascii="Times New Roman" w:hAnsi="Times New Roman" w:cs="Times New Roman"/>
        </w:rPr>
        <w:t>39M</w:t>
      </w:r>
      <w:r w:rsidR="004E40F9" w:rsidRPr="00F46633">
        <w:rPr>
          <w:rFonts w:ascii="Times New Roman" w:hAnsi="Times New Roman" w:cs="Times New Roman"/>
        </w:rPr>
        <w:t>,</w:t>
      </w:r>
      <w:r w:rsidRPr="00F46633">
        <w:rPr>
          <w:rFonts w:ascii="Times New Roman" w:hAnsi="Times New Roman" w:cs="Times New Roman"/>
        </w:rPr>
        <w:t xml:space="preserve"> </w:t>
      </w:r>
      <w:r w:rsidR="004A560F" w:rsidRPr="00F46633">
        <w:rPr>
          <w:rFonts w:ascii="Times New Roman" w:hAnsi="Times New Roman" w:cs="Times New Roman"/>
        </w:rPr>
        <w:t xml:space="preserve">or M.G.L. c. 30B </w:t>
      </w:r>
      <w:r w:rsidR="00152562" w:rsidRPr="00F46633">
        <w:rPr>
          <w:rFonts w:ascii="Times New Roman" w:hAnsi="Times New Roman" w:cs="Times New Roman"/>
        </w:rPr>
        <w:t xml:space="preserve">– </w:t>
      </w:r>
      <w:r w:rsidRPr="00F46633">
        <w:rPr>
          <w:rFonts w:ascii="Times New Roman" w:hAnsi="Times New Roman" w:cs="Times New Roman"/>
        </w:rPr>
        <w:t>PUBLIC WORKS (NON-BUILDING) CONSTRUCTION</w:t>
      </w:r>
      <w:r w:rsidR="00E907E6" w:rsidRPr="00F46633">
        <w:rPr>
          <w:rFonts w:ascii="Times New Roman" w:hAnsi="Times New Roman" w:cs="Times New Roman"/>
        </w:rPr>
        <w:t xml:space="preserve"> CONTRACTS (</w:t>
      </w:r>
      <w:r w:rsidRPr="00F46633">
        <w:rPr>
          <w:rFonts w:ascii="Times New Roman" w:hAnsi="Times New Roman" w:cs="Times New Roman"/>
        </w:rPr>
        <w:t>WITH LABOR</w:t>
      </w:r>
      <w:r w:rsidR="00E907E6" w:rsidRPr="00F46633">
        <w:rPr>
          <w:rFonts w:ascii="Times New Roman" w:hAnsi="Times New Roman" w:cs="Times New Roman"/>
        </w:rPr>
        <w:t>)</w:t>
      </w:r>
    </w:p>
    <w:p w:rsidR="009D2CCB" w:rsidRPr="00F46633" w:rsidRDefault="00984A4A" w:rsidP="003740B8">
      <w:pPr>
        <w:pStyle w:val="ListBullet2"/>
        <w:tabs>
          <w:tab w:val="clear" w:pos="720"/>
        </w:tabs>
        <w:spacing w:after="120"/>
        <w:ind w:left="1440"/>
        <w:rPr>
          <w:rFonts w:ascii="Times New Roman" w:hAnsi="Times New Roman" w:cs="Times New Roman"/>
        </w:rPr>
      </w:pPr>
      <w:r w:rsidRPr="00F46633">
        <w:rPr>
          <w:rFonts w:ascii="Times New Roman" w:hAnsi="Times New Roman" w:cs="Times New Roman"/>
        </w:rPr>
        <w:t>M.G.L. c.</w:t>
      </w:r>
      <w:r w:rsidR="00643749" w:rsidRPr="00F46633">
        <w:rPr>
          <w:rFonts w:ascii="Times New Roman" w:hAnsi="Times New Roman" w:cs="Times New Roman"/>
        </w:rPr>
        <w:t xml:space="preserve"> </w:t>
      </w:r>
      <w:r w:rsidRPr="00F46633">
        <w:rPr>
          <w:rFonts w:ascii="Times New Roman" w:hAnsi="Times New Roman" w:cs="Times New Roman"/>
        </w:rPr>
        <w:t>30, §</w:t>
      </w:r>
      <w:r w:rsidR="00643749" w:rsidRPr="00F46633">
        <w:rPr>
          <w:rFonts w:ascii="Times New Roman" w:hAnsi="Times New Roman" w:cs="Times New Roman"/>
        </w:rPr>
        <w:t xml:space="preserve"> </w:t>
      </w:r>
      <w:r w:rsidRPr="00F46633">
        <w:rPr>
          <w:rFonts w:ascii="Times New Roman" w:hAnsi="Times New Roman" w:cs="Times New Roman"/>
        </w:rPr>
        <w:t>39M</w:t>
      </w:r>
      <w:r w:rsidR="004E40F9" w:rsidRPr="00F46633">
        <w:rPr>
          <w:rFonts w:ascii="Times New Roman" w:hAnsi="Times New Roman" w:cs="Times New Roman"/>
        </w:rPr>
        <w:t>,</w:t>
      </w:r>
      <w:r w:rsidRPr="00F46633">
        <w:rPr>
          <w:rFonts w:ascii="Times New Roman" w:hAnsi="Times New Roman" w:cs="Times New Roman"/>
        </w:rPr>
        <w:t xml:space="preserve"> or M.G.L. c.</w:t>
      </w:r>
      <w:r w:rsidR="00643749" w:rsidRPr="00F46633">
        <w:rPr>
          <w:rFonts w:ascii="Times New Roman" w:hAnsi="Times New Roman" w:cs="Times New Roman"/>
        </w:rPr>
        <w:t xml:space="preserve"> </w:t>
      </w:r>
      <w:r w:rsidRPr="00F46633">
        <w:rPr>
          <w:rFonts w:ascii="Times New Roman" w:hAnsi="Times New Roman" w:cs="Times New Roman"/>
        </w:rPr>
        <w:t xml:space="preserve">30B </w:t>
      </w:r>
      <w:r w:rsidR="00152562" w:rsidRPr="00F46633">
        <w:rPr>
          <w:rFonts w:ascii="Times New Roman" w:hAnsi="Times New Roman" w:cs="Times New Roman"/>
        </w:rPr>
        <w:t>–</w:t>
      </w:r>
      <w:r w:rsidRPr="00F46633">
        <w:rPr>
          <w:rFonts w:ascii="Times New Roman" w:hAnsi="Times New Roman" w:cs="Times New Roman"/>
        </w:rPr>
        <w:t xml:space="preserve"> CONSTRUCTION MATERIALS PROCUREMENTS (</w:t>
      </w:r>
      <w:r w:rsidR="009B683F" w:rsidRPr="00F46633">
        <w:rPr>
          <w:rFonts w:ascii="Times New Roman" w:hAnsi="Times New Roman" w:cs="Times New Roman"/>
        </w:rPr>
        <w:t>WITHOUT</w:t>
      </w:r>
      <w:r w:rsidRPr="00F46633">
        <w:rPr>
          <w:rFonts w:ascii="Times New Roman" w:hAnsi="Times New Roman" w:cs="Times New Roman"/>
        </w:rPr>
        <w:t xml:space="preserve"> LABOR) </w:t>
      </w:r>
    </w:p>
    <w:p w:rsidR="002E2DFA" w:rsidRPr="00F46633" w:rsidRDefault="002E2DFA" w:rsidP="003740B8">
      <w:pPr>
        <w:pStyle w:val="ListBullet2"/>
        <w:tabs>
          <w:tab w:val="clear" w:pos="720"/>
        </w:tabs>
        <w:spacing w:after="120"/>
        <w:ind w:left="1440"/>
        <w:rPr>
          <w:rFonts w:ascii="Times New Roman" w:hAnsi="Times New Roman" w:cs="Times New Roman"/>
        </w:rPr>
      </w:pPr>
      <w:r w:rsidRPr="00F46633">
        <w:rPr>
          <w:rFonts w:ascii="Times New Roman" w:hAnsi="Times New Roman" w:cs="Times New Roman"/>
        </w:rPr>
        <w:t>M.G.L. c.</w:t>
      </w:r>
      <w:r w:rsidR="00643749" w:rsidRPr="00F46633">
        <w:rPr>
          <w:rFonts w:ascii="Times New Roman" w:hAnsi="Times New Roman" w:cs="Times New Roman"/>
        </w:rPr>
        <w:t xml:space="preserve"> </w:t>
      </w:r>
      <w:r w:rsidRPr="00F46633">
        <w:rPr>
          <w:rFonts w:ascii="Times New Roman" w:hAnsi="Times New Roman" w:cs="Times New Roman"/>
        </w:rPr>
        <w:t>7</w:t>
      </w:r>
      <w:r w:rsidR="000429B0" w:rsidRPr="00F46633">
        <w:rPr>
          <w:rFonts w:ascii="Times New Roman" w:hAnsi="Times New Roman" w:cs="Times New Roman"/>
        </w:rPr>
        <w:t>C</w:t>
      </w:r>
      <w:r w:rsidRPr="00F46633">
        <w:rPr>
          <w:rFonts w:ascii="Times New Roman" w:hAnsi="Times New Roman" w:cs="Times New Roman"/>
        </w:rPr>
        <w:t>, §§</w:t>
      </w:r>
      <w:r w:rsidR="00643749" w:rsidRPr="00F46633">
        <w:rPr>
          <w:rFonts w:ascii="Times New Roman" w:hAnsi="Times New Roman" w:cs="Times New Roman"/>
        </w:rPr>
        <w:t xml:space="preserve"> </w:t>
      </w:r>
      <w:r w:rsidR="000D721D">
        <w:rPr>
          <w:rFonts w:ascii="Times New Roman" w:hAnsi="Times New Roman" w:cs="Times New Roman"/>
        </w:rPr>
        <w:t>44-58</w:t>
      </w:r>
      <w:r w:rsidR="005A3129" w:rsidRPr="00F46633">
        <w:rPr>
          <w:rFonts w:ascii="Times New Roman" w:hAnsi="Times New Roman" w:cs="Times New Roman"/>
        </w:rPr>
        <w:t xml:space="preserve"> </w:t>
      </w:r>
      <w:r w:rsidR="004E40F9" w:rsidRPr="00F46633">
        <w:rPr>
          <w:rFonts w:ascii="Times New Roman" w:hAnsi="Times New Roman" w:cs="Times New Roman"/>
        </w:rPr>
        <w:t>–</w:t>
      </w:r>
      <w:r w:rsidR="009434C6" w:rsidRPr="00F46633">
        <w:rPr>
          <w:rFonts w:ascii="Times New Roman" w:hAnsi="Times New Roman" w:cs="Times New Roman"/>
        </w:rPr>
        <w:t xml:space="preserve"> </w:t>
      </w:r>
      <w:r w:rsidR="004E40F9" w:rsidRPr="00F46633">
        <w:rPr>
          <w:rFonts w:ascii="Times New Roman" w:hAnsi="Times New Roman" w:cs="Times New Roman"/>
        </w:rPr>
        <w:t xml:space="preserve">DESIGN SERVICES FOR </w:t>
      </w:r>
      <w:r w:rsidRPr="00F46633">
        <w:rPr>
          <w:rFonts w:ascii="Times New Roman" w:hAnsi="Times New Roman" w:cs="Times New Roman"/>
        </w:rPr>
        <w:t>PUBLIC BUILDING PROJECTS</w:t>
      </w:r>
      <w:r w:rsidR="00152562" w:rsidRPr="00F46633">
        <w:rPr>
          <w:rFonts w:ascii="Times New Roman" w:hAnsi="Times New Roman" w:cs="Times New Roman"/>
        </w:rPr>
        <w:t xml:space="preserve">: </w:t>
      </w:r>
      <w:r w:rsidRPr="00F46633">
        <w:rPr>
          <w:rFonts w:ascii="Times New Roman" w:hAnsi="Times New Roman" w:cs="Times New Roman"/>
        </w:rPr>
        <w:t xml:space="preserve"> Cities, Towns, Regional School Districts and Horace Mann Charter Schools</w:t>
      </w:r>
    </w:p>
    <w:p w:rsidR="002E2DFA" w:rsidRPr="00FE316C" w:rsidRDefault="002E2DFA" w:rsidP="003740B8">
      <w:pPr>
        <w:pStyle w:val="ListBullet2"/>
        <w:tabs>
          <w:tab w:val="clear" w:pos="720"/>
        </w:tabs>
        <w:ind w:left="1440"/>
        <w:jc w:val="both"/>
        <w:rPr>
          <w:rFonts w:ascii="Times New Roman" w:hAnsi="Times New Roman" w:cs="Times New Roman"/>
          <w:szCs w:val="24"/>
        </w:rPr>
      </w:pPr>
      <w:r w:rsidRPr="00F46633">
        <w:rPr>
          <w:rFonts w:ascii="Times New Roman" w:hAnsi="Times New Roman" w:cs="Times New Roman"/>
        </w:rPr>
        <w:t>M.G.L. c.</w:t>
      </w:r>
      <w:r w:rsidR="00643749" w:rsidRPr="00F46633">
        <w:rPr>
          <w:rFonts w:ascii="Times New Roman" w:hAnsi="Times New Roman" w:cs="Times New Roman"/>
        </w:rPr>
        <w:t xml:space="preserve"> </w:t>
      </w:r>
      <w:r w:rsidRPr="00F46633">
        <w:rPr>
          <w:rFonts w:ascii="Times New Roman" w:hAnsi="Times New Roman" w:cs="Times New Roman"/>
        </w:rPr>
        <w:t xml:space="preserve">30B </w:t>
      </w:r>
      <w:r w:rsidR="00834844" w:rsidRPr="00F46633">
        <w:rPr>
          <w:rFonts w:ascii="Times New Roman" w:hAnsi="Times New Roman" w:cs="Times New Roman"/>
        </w:rPr>
        <w:t xml:space="preserve">– </w:t>
      </w:r>
      <w:r w:rsidR="009434C6" w:rsidRPr="00F46633">
        <w:rPr>
          <w:rFonts w:ascii="Times New Roman" w:hAnsi="Times New Roman" w:cs="Times New Roman"/>
        </w:rPr>
        <w:t>PROCUREMENT OF SUPPLIES AND SERVICES</w:t>
      </w:r>
      <w:r w:rsidR="00107CE8" w:rsidRPr="00F46633">
        <w:rPr>
          <w:rFonts w:ascii="Times New Roman" w:hAnsi="Times New Roman" w:cs="Times New Roman"/>
        </w:rPr>
        <w:t xml:space="preserve"> </w:t>
      </w:r>
    </w:p>
    <w:p w:rsidR="00FE316C" w:rsidRPr="00F46633" w:rsidRDefault="00FE316C" w:rsidP="00FE316C">
      <w:pPr>
        <w:pStyle w:val="ListBullet2"/>
        <w:numPr>
          <w:ilvl w:val="0"/>
          <w:numId w:val="0"/>
        </w:numPr>
        <w:ind w:left="1080"/>
        <w:jc w:val="both"/>
        <w:rPr>
          <w:rFonts w:ascii="Times New Roman" w:hAnsi="Times New Roman" w:cs="Times New Roman"/>
          <w:szCs w:val="24"/>
        </w:rPr>
      </w:pPr>
    </w:p>
    <w:p w:rsidR="00235FF5" w:rsidRPr="00F46633" w:rsidRDefault="002F1D85" w:rsidP="003740B8">
      <w:pPr>
        <w:ind w:firstLine="720"/>
        <w:jc w:val="both"/>
        <w:rPr>
          <w:rFonts w:ascii="Times New Roman" w:hAnsi="Times New Roman" w:cs="Times New Roman"/>
          <w:szCs w:val="24"/>
        </w:rPr>
      </w:pPr>
      <w:r w:rsidRPr="00F46633">
        <w:rPr>
          <w:rFonts w:ascii="Times New Roman" w:hAnsi="Times New Roman" w:cs="Times New Roman"/>
          <w:szCs w:val="24"/>
        </w:rPr>
        <w:t xml:space="preserve">Any </w:t>
      </w:r>
      <w:r w:rsidR="001A71D8" w:rsidRPr="00F46633">
        <w:rPr>
          <w:rFonts w:ascii="Times New Roman" w:hAnsi="Times New Roman" w:cs="Times New Roman"/>
          <w:szCs w:val="24"/>
        </w:rPr>
        <w:t xml:space="preserve">suggestions for the charts or </w:t>
      </w:r>
      <w:r w:rsidRPr="00F46633">
        <w:rPr>
          <w:rFonts w:ascii="Times New Roman" w:hAnsi="Times New Roman" w:cs="Times New Roman"/>
          <w:szCs w:val="24"/>
        </w:rPr>
        <w:t>questions</w:t>
      </w:r>
      <w:r w:rsidR="00032BBA" w:rsidRPr="00F46633">
        <w:rPr>
          <w:rFonts w:ascii="Times New Roman" w:hAnsi="Times New Roman" w:cs="Times New Roman"/>
          <w:szCs w:val="24"/>
        </w:rPr>
        <w:t xml:space="preserve"> </w:t>
      </w:r>
      <w:r w:rsidR="00AD55D6" w:rsidRPr="00F46633">
        <w:rPr>
          <w:rFonts w:ascii="Times New Roman" w:hAnsi="Times New Roman" w:cs="Times New Roman"/>
          <w:szCs w:val="24"/>
        </w:rPr>
        <w:t>concerning</w:t>
      </w:r>
      <w:r w:rsidR="001A71D8" w:rsidRPr="00F46633">
        <w:rPr>
          <w:rFonts w:ascii="Times New Roman" w:hAnsi="Times New Roman" w:cs="Times New Roman"/>
          <w:szCs w:val="24"/>
        </w:rPr>
        <w:t xml:space="preserve"> </w:t>
      </w:r>
      <w:r w:rsidR="004E40F9" w:rsidRPr="00F46633">
        <w:rPr>
          <w:rFonts w:ascii="Times New Roman" w:hAnsi="Times New Roman" w:cs="Times New Roman"/>
          <w:szCs w:val="24"/>
        </w:rPr>
        <w:t>Chapter 30B (</w:t>
      </w:r>
      <w:r w:rsidR="001A71D8" w:rsidRPr="00F46633">
        <w:rPr>
          <w:rFonts w:ascii="Times New Roman" w:hAnsi="Times New Roman" w:cs="Times New Roman"/>
          <w:szCs w:val="24"/>
        </w:rPr>
        <w:t>M.G.L. c.</w:t>
      </w:r>
      <w:r w:rsidR="00D41C90" w:rsidRPr="00F46633">
        <w:rPr>
          <w:rFonts w:ascii="Times New Roman" w:hAnsi="Times New Roman" w:cs="Times New Roman"/>
          <w:szCs w:val="24"/>
        </w:rPr>
        <w:t xml:space="preserve"> </w:t>
      </w:r>
      <w:r w:rsidR="00032BBA" w:rsidRPr="00F46633">
        <w:rPr>
          <w:rFonts w:ascii="Times New Roman" w:hAnsi="Times New Roman" w:cs="Times New Roman"/>
          <w:szCs w:val="24"/>
        </w:rPr>
        <w:t>30B</w:t>
      </w:r>
      <w:r w:rsidR="004E40F9" w:rsidRPr="00F46633">
        <w:rPr>
          <w:rFonts w:ascii="Times New Roman" w:hAnsi="Times New Roman" w:cs="Times New Roman"/>
          <w:szCs w:val="24"/>
        </w:rPr>
        <w:t>)</w:t>
      </w:r>
      <w:r w:rsidR="00032BBA" w:rsidRPr="00F46633">
        <w:rPr>
          <w:rFonts w:ascii="Times New Roman" w:hAnsi="Times New Roman" w:cs="Times New Roman"/>
          <w:szCs w:val="24"/>
        </w:rPr>
        <w:t xml:space="preserve"> may</w:t>
      </w:r>
      <w:r w:rsidRPr="00F46633">
        <w:rPr>
          <w:rFonts w:ascii="Times New Roman" w:hAnsi="Times New Roman" w:cs="Times New Roman"/>
          <w:szCs w:val="24"/>
        </w:rPr>
        <w:t xml:space="preserve"> be directed to </w:t>
      </w:r>
      <w:r w:rsidR="000416EA" w:rsidRPr="00F46633">
        <w:rPr>
          <w:rFonts w:ascii="Times New Roman" w:hAnsi="Times New Roman" w:cs="Times New Roman"/>
          <w:szCs w:val="24"/>
        </w:rPr>
        <w:t>this O</w:t>
      </w:r>
      <w:r w:rsidR="001A71D8" w:rsidRPr="00F46633">
        <w:rPr>
          <w:rFonts w:ascii="Times New Roman" w:hAnsi="Times New Roman" w:cs="Times New Roman"/>
          <w:szCs w:val="24"/>
        </w:rPr>
        <w:t>ffice</w:t>
      </w:r>
      <w:r w:rsidR="00AD55D6" w:rsidRPr="00F46633">
        <w:rPr>
          <w:rFonts w:ascii="Times New Roman" w:hAnsi="Times New Roman" w:cs="Times New Roman"/>
          <w:szCs w:val="24"/>
        </w:rPr>
        <w:t xml:space="preserve"> by calling </w:t>
      </w:r>
      <w:r w:rsidR="003740B8">
        <w:rPr>
          <w:rFonts w:ascii="Times New Roman" w:hAnsi="Times New Roman" w:cs="Times New Roman"/>
          <w:szCs w:val="24"/>
        </w:rPr>
        <w:t>(</w:t>
      </w:r>
      <w:r w:rsidR="00AD55D6" w:rsidRPr="00F46633">
        <w:rPr>
          <w:rFonts w:ascii="Times New Roman" w:hAnsi="Times New Roman" w:cs="Times New Roman"/>
          <w:szCs w:val="24"/>
        </w:rPr>
        <w:t>617</w:t>
      </w:r>
      <w:r w:rsidR="003740B8">
        <w:rPr>
          <w:rFonts w:ascii="Times New Roman" w:hAnsi="Times New Roman" w:cs="Times New Roman"/>
          <w:szCs w:val="24"/>
        </w:rPr>
        <w:t xml:space="preserve">) </w:t>
      </w:r>
      <w:r w:rsidR="00AD55D6" w:rsidRPr="00F46633">
        <w:rPr>
          <w:rFonts w:ascii="Times New Roman" w:hAnsi="Times New Roman" w:cs="Times New Roman"/>
          <w:szCs w:val="24"/>
        </w:rPr>
        <w:t>722</w:t>
      </w:r>
      <w:r w:rsidR="003740B8">
        <w:rPr>
          <w:rFonts w:ascii="Times New Roman" w:hAnsi="Times New Roman" w:cs="Times New Roman"/>
          <w:szCs w:val="24"/>
        </w:rPr>
        <w:t>-</w:t>
      </w:r>
      <w:r w:rsidR="00AD55D6" w:rsidRPr="00F46633">
        <w:rPr>
          <w:rFonts w:ascii="Times New Roman" w:hAnsi="Times New Roman" w:cs="Times New Roman"/>
          <w:szCs w:val="24"/>
        </w:rPr>
        <w:t>8838</w:t>
      </w:r>
      <w:r w:rsidRPr="00F46633">
        <w:rPr>
          <w:rFonts w:ascii="Times New Roman" w:hAnsi="Times New Roman" w:cs="Times New Roman"/>
          <w:szCs w:val="24"/>
        </w:rPr>
        <w:t>.</w:t>
      </w:r>
      <w:r w:rsidR="00320232" w:rsidRPr="00F46633">
        <w:rPr>
          <w:rFonts w:ascii="Times New Roman" w:hAnsi="Times New Roman" w:cs="Times New Roman"/>
          <w:szCs w:val="24"/>
        </w:rPr>
        <w:t xml:space="preserve"> </w:t>
      </w:r>
      <w:r w:rsidRPr="00F46633">
        <w:rPr>
          <w:rFonts w:ascii="Times New Roman" w:hAnsi="Times New Roman" w:cs="Times New Roman"/>
          <w:szCs w:val="24"/>
        </w:rPr>
        <w:t xml:space="preserve">Questions </w:t>
      </w:r>
      <w:r w:rsidR="00AD55D6" w:rsidRPr="00F46633">
        <w:rPr>
          <w:rFonts w:ascii="Times New Roman" w:hAnsi="Times New Roman" w:cs="Times New Roman"/>
          <w:szCs w:val="24"/>
        </w:rPr>
        <w:t>concerning</w:t>
      </w:r>
      <w:r w:rsidR="005A175E" w:rsidRPr="00F46633">
        <w:rPr>
          <w:rFonts w:ascii="Times New Roman" w:hAnsi="Times New Roman" w:cs="Times New Roman"/>
          <w:szCs w:val="24"/>
        </w:rPr>
        <w:t xml:space="preserve"> </w:t>
      </w:r>
      <w:r w:rsidR="000416EA" w:rsidRPr="00F46633">
        <w:rPr>
          <w:rFonts w:ascii="Times New Roman" w:hAnsi="Times New Roman" w:cs="Times New Roman"/>
          <w:szCs w:val="24"/>
        </w:rPr>
        <w:t>M.G.L. c.</w:t>
      </w:r>
      <w:r w:rsidR="00D41C90" w:rsidRPr="00F46633">
        <w:rPr>
          <w:rFonts w:ascii="Times New Roman" w:hAnsi="Times New Roman" w:cs="Times New Roman"/>
          <w:szCs w:val="24"/>
        </w:rPr>
        <w:t xml:space="preserve"> </w:t>
      </w:r>
      <w:r w:rsidR="000416EA" w:rsidRPr="00F46633">
        <w:rPr>
          <w:rFonts w:ascii="Times New Roman" w:hAnsi="Times New Roman" w:cs="Times New Roman"/>
          <w:szCs w:val="24"/>
        </w:rPr>
        <w:t>149, M.G.L. c.</w:t>
      </w:r>
      <w:r w:rsidR="00D41C90" w:rsidRPr="00F46633">
        <w:rPr>
          <w:rFonts w:ascii="Times New Roman" w:hAnsi="Times New Roman" w:cs="Times New Roman"/>
          <w:szCs w:val="24"/>
        </w:rPr>
        <w:t xml:space="preserve"> </w:t>
      </w:r>
      <w:r w:rsidR="000416EA" w:rsidRPr="00F46633">
        <w:rPr>
          <w:rFonts w:ascii="Times New Roman" w:hAnsi="Times New Roman" w:cs="Times New Roman"/>
          <w:szCs w:val="24"/>
        </w:rPr>
        <w:t>30, §</w:t>
      </w:r>
      <w:r w:rsidR="00D41C90" w:rsidRPr="00F46633">
        <w:rPr>
          <w:rFonts w:ascii="Times New Roman" w:hAnsi="Times New Roman" w:cs="Times New Roman"/>
          <w:szCs w:val="24"/>
        </w:rPr>
        <w:t xml:space="preserve"> </w:t>
      </w:r>
      <w:r w:rsidR="000416EA" w:rsidRPr="00F46633">
        <w:rPr>
          <w:rFonts w:ascii="Times New Roman" w:hAnsi="Times New Roman" w:cs="Times New Roman"/>
          <w:szCs w:val="24"/>
        </w:rPr>
        <w:t>39M, and M.G.L. c.</w:t>
      </w:r>
      <w:r w:rsidR="00D41C90" w:rsidRPr="00F46633">
        <w:rPr>
          <w:rFonts w:ascii="Times New Roman" w:hAnsi="Times New Roman" w:cs="Times New Roman"/>
          <w:szCs w:val="24"/>
        </w:rPr>
        <w:t xml:space="preserve"> </w:t>
      </w:r>
      <w:r w:rsidR="000416EA" w:rsidRPr="00F46633">
        <w:rPr>
          <w:rFonts w:ascii="Times New Roman" w:hAnsi="Times New Roman" w:cs="Times New Roman"/>
          <w:szCs w:val="24"/>
        </w:rPr>
        <w:t>7</w:t>
      </w:r>
      <w:r w:rsidR="00D41C90" w:rsidRPr="00F46633">
        <w:rPr>
          <w:rFonts w:ascii="Times New Roman" w:hAnsi="Times New Roman" w:cs="Times New Roman"/>
          <w:szCs w:val="24"/>
        </w:rPr>
        <w:t>C</w:t>
      </w:r>
      <w:r w:rsidR="005A175E" w:rsidRPr="00F46633">
        <w:rPr>
          <w:rFonts w:ascii="Times New Roman" w:hAnsi="Times New Roman" w:cs="Times New Roman"/>
          <w:szCs w:val="24"/>
        </w:rPr>
        <w:t xml:space="preserve"> </w:t>
      </w:r>
      <w:r w:rsidR="00032BBA" w:rsidRPr="00F46633">
        <w:rPr>
          <w:rFonts w:ascii="Times New Roman" w:hAnsi="Times New Roman" w:cs="Times New Roman"/>
          <w:szCs w:val="24"/>
        </w:rPr>
        <w:t>may</w:t>
      </w:r>
      <w:r w:rsidR="00320232" w:rsidRPr="00F46633">
        <w:rPr>
          <w:rFonts w:ascii="Times New Roman" w:hAnsi="Times New Roman" w:cs="Times New Roman"/>
          <w:szCs w:val="24"/>
        </w:rPr>
        <w:t xml:space="preserve"> be directed to the Office of the Attorney General</w:t>
      </w:r>
      <w:r w:rsidR="00AD55D6" w:rsidRPr="00F46633">
        <w:rPr>
          <w:rFonts w:ascii="Times New Roman" w:hAnsi="Times New Roman" w:cs="Times New Roman"/>
          <w:szCs w:val="24"/>
        </w:rPr>
        <w:t xml:space="preserve"> by calling </w:t>
      </w:r>
      <w:r w:rsidR="003740B8">
        <w:rPr>
          <w:rFonts w:ascii="Times New Roman" w:hAnsi="Times New Roman" w:cs="Times New Roman"/>
          <w:szCs w:val="24"/>
        </w:rPr>
        <w:t>(</w:t>
      </w:r>
      <w:r w:rsidR="00AD55D6" w:rsidRPr="00F46633">
        <w:rPr>
          <w:rFonts w:ascii="Times New Roman" w:hAnsi="Times New Roman" w:cs="Times New Roman"/>
          <w:szCs w:val="24"/>
        </w:rPr>
        <w:t>617</w:t>
      </w:r>
      <w:r w:rsidR="003740B8">
        <w:rPr>
          <w:rFonts w:ascii="Times New Roman" w:hAnsi="Times New Roman" w:cs="Times New Roman"/>
          <w:szCs w:val="24"/>
        </w:rPr>
        <w:t xml:space="preserve">) </w:t>
      </w:r>
      <w:r w:rsidR="00BE3331">
        <w:rPr>
          <w:rFonts w:ascii="Times New Roman" w:hAnsi="Times New Roman" w:cs="Times New Roman"/>
          <w:szCs w:val="24"/>
        </w:rPr>
        <w:t>963</w:t>
      </w:r>
      <w:r w:rsidR="003740B8">
        <w:rPr>
          <w:rFonts w:ascii="Times New Roman" w:hAnsi="Times New Roman" w:cs="Times New Roman"/>
          <w:szCs w:val="24"/>
        </w:rPr>
        <w:t>-</w:t>
      </w:r>
      <w:r w:rsidR="00BE3331">
        <w:rPr>
          <w:rFonts w:ascii="Times New Roman" w:hAnsi="Times New Roman" w:cs="Times New Roman"/>
          <w:szCs w:val="24"/>
        </w:rPr>
        <w:t>2371</w:t>
      </w:r>
      <w:r w:rsidR="000416EA" w:rsidRPr="00F46633">
        <w:rPr>
          <w:rFonts w:ascii="Times New Roman" w:hAnsi="Times New Roman" w:cs="Times New Roman"/>
          <w:szCs w:val="24"/>
        </w:rPr>
        <w:t xml:space="preserve"> or your legal counsel</w:t>
      </w:r>
      <w:r w:rsidR="00AD55D6" w:rsidRPr="00F46633">
        <w:rPr>
          <w:rFonts w:ascii="Times New Roman" w:hAnsi="Times New Roman" w:cs="Times New Roman"/>
          <w:szCs w:val="24"/>
        </w:rPr>
        <w:t>.</w:t>
      </w:r>
      <w:r w:rsidR="00520A65" w:rsidRPr="00F46633">
        <w:rPr>
          <w:rFonts w:ascii="Times New Roman" w:hAnsi="Times New Roman" w:cs="Times New Roman"/>
          <w:szCs w:val="24"/>
        </w:rPr>
        <w:t xml:space="preserve"> </w:t>
      </w:r>
    </w:p>
    <w:p w:rsidR="00235FF5" w:rsidRPr="00F46633" w:rsidRDefault="00235FF5" w:rsidP="000E428E">
      <w:pPr>
        <w:jc w:val="both"/>
        <w:rPr>
          <w:rFonts w:ascii="Times New Roman" w:hAnsi="Times New Roman" w:cs="Times New Roman"/>
          <w:szCs w:val="24"/>
        </w:rPr>
      </w:pPr>
    </w:p>
    <w:p w:rsidR="003740B8" w:rsidRDefault="003740B8" w:rsidP="00FE316C">
      <w:pPr>
        <w:widowControl/>
        <w:jc w:val="both"/>
        <w:rPr>
          <w:rFonts w:ascii="Times New Roman" w:hAnsi="Times New Roman" w:cs="Times New Roman"/>
          <w:szCs w:val="24"/>
        </w:rPr>
      </w:pPr>
    </w:p>
    <w:p w:rsidR="003740B8" w:rsidRDefault="003740B8" w:rsidP="00FE316C">
      <w:pPr>
        <w:widowControl/>
        <w:jc w:val="both"/>
        <w:rPr>
          <w:rFonts w:ascii="Times New Roman" w:hAnsi="Times New Roman" w:cs="Times New Roman"/>
          <w:szCs w:val="24"/>
        </w:rPr>
      </w:pPr>
    </w:p>
    <w:p w:rsidR="003740B8" w:rsidRDefault="003740B8" w:rsidP="00FE316C">
      <w:pPr>
        <w:widowControl/>
        <w:jc w:val="both"/>
        <w:rPr>
          <w:rFonts w:ascii="Times New Roman" w:hAnsi="Times New Roman" w:cs="Times New Roman"/>
          <w:szCs w:val="24"/>
        </w:rPr>
      </w:pPr>
    </w:p>
    <w:p w:rsidR="003740B8" w:rsidRDefault="003740B8" w:rsidP="003740B8">
      <w:pPr>
        <w:widowControl/>
        <w:ind w:firstLine="720"/>
        <w:jc w:val="both"/>
        <w:rPr>
          <w:rFonts w:ascii="Times New Roman" w:hAnsi="Times New Roman" w:cs="Times New Roman"/>
          <w:szCs w:val="24"/>
        </w:rPr>
      </w:pPr>
    </w:p>
    <w:p w:rsidR="003740B8" w:rsidRDefault="003740B8" w:rsidP="003740B8">
      <w:pPr>
        <w:widowControl/>
        <w:ind w:firstLine="720"/>
        <w:jc w:val="both"/>
        <w:rPr>
          <w:rFonts w:ascii="Times New Roman" w:hAnsi="Times New Roman" w:cs="Times New Roman"/>
          <w:szCs w:val="24"/>
        </w:rPr>
      </w:pPr>
      <w:r w:rsidRPr="003740B8">
        <w:rPr>
          <w:rFonts w:ascii="Times New Roman" w:hAnsi="Times New Roman" w:cs="Times New Roman"/>
          <w:szCs w:val="24"/>
        </w:rPr>
        <w:lastRenderedPageBreak/>
        <w:t>Additional information is available from the following sources:</w:t>
      </w:r>
    </w:p>
    <w:p w:rsidR="003740B8" w:rsidRDefault="003740B8" w:rsidP="00FE316C">
      <w:pPr>
        <w:widowControl/>
        <w:jc w:val="both"/>
        <w:rPr>
          <w:rFonts w:ascii="Times New Roman" w:hAnsi="Times New Roman" w:cs="Times New Roman"/>
          <w:szCs w:val="24"/>
        </w:rPr>
      </w:pPr>
    </w:p>
    <w:p w:rsidR="00235FF5" w:rsidRPr="003740B8" w:rsidRDefault="00235FF5" w:rsidP="003740B8">
      <w:pPr>
        <w:pStyle w:val="ListParagraph"/>
        <w:widowControl/>
        <w:numPr>
          <w:ilvl w:val="0"/>
          <w:numId w:val="18"/>
        </w:numPr>
        <w:spacing w:after="120"/>
        <w:ind w:left="1440"/>
        <w:contextualSpacing w:val="0"/>
        <w:jc w:val="both"/>
        <w:rPr>
          <w:rFonts w:ascii="Times New Roman" w:hAnsi="Times New Roman" w:cs="Times New Roman"/>
          <w:szCs w:val="24"/>
        </w:rPr>
      </w:pPr>
      <w:r w:rsidRPr="003740B8">
        <w:rPr>
          <w:rFonts w:ascii="Times New Roman" w:hAnsi="Times New Roman" w:cs="Times New Roman"/>
          <w:szCs w:val="24"/>
        </w:rPr>
        <w:t>Prevailing wage rate sheets may be requested online at</w:t>
      </w:r>
      <w:r w:rsidR="008A60FC" w:rsidRPr="003740B8">
        <w:rPr>
          <w:rFonts w:ascii="Times New Roman" w:hAnsi="Times New Roman" w:cs="Times New Roman"/>
          <w:szCs w:val="24"/>
        </w:rPr>
        <w:t xml:space="preserve"> </w:t>
      </w:r>
      <w:hyperlink r:id="rId10" w:history="1">
        <w:r w:rsidR="008A60FC" w:rsidRPr="003740B8">
          <w:rPr>
            <w:rStyle w:val="Hyperlink"/>
            <w:rFonts w:ascii="Times New Roman" w:hAnsi="Times New Roman" w:cs="Times New Roman"/>
            <w:szCs w:val="24"/>
          </w:rPr>
          <w:t>http://www.mass.gov/lwd/labor-standards/prevailing-wage-program/</w:t>
        </w:r>
      </w:hyperlink>
      <w:r w:rsidR="008A60FC" w:rsidRPr="003740B8">
        <w:rPr>
          <w:rFonts w:ascii="Times New Roman" w:hAnsi="Times New Roman" w:cs="Times New Roman"/>
          <w:szCs w:val="24"/>
        </w:rPr>
        <w:t xml:space="preserve"> </w:t>
      </w:r>
      <w:r w:rsidR="00AD55D6" w:rsidRPr="003740B8">
        <w:rPr>
          <w:rFonts w:ascii="Times New Roman" w:hAnsi="Times New Roman" w:cs="Times New Roman"/>
          <w:szCs w:val="24"/>
        </w:rPr>
        <w:t>or by cal</w:t>
      </w:r>
      <w:r w:rsidR="008A60FC" w:rsidRPr="003740B8">
        <w:rPr>
          <w:rFonts w:ascii="Times New Roman" w:hAnsi="Times New Roman" w:cs="Times New Roman"/>
          <w:szCs w:val="24"/>
        </w:rPr>
        <w:t xml:space="preserve">ling the Department of Labor Standards at </w:t>
      </w:r>
      <w:r w:rsidR="003740B8">
        <w:rPr>
          <w:rFonts w:ascii="Times New Roman" w:hAnsi="Times New Roman" w:cs="Times New Roman"/>
          <w:szCs w:val="24"/>
        </w:rPr>
        <w:t>(</w:t>
      </w:r>
      <w:r w:rsidR="004C6576" w:rsidRPr="003740B8">
        <w:rPr>
          <w:rFonts w:ascii="Times New Roman" w:hAnsi="Times New Roman" w:cs="Times New Roman"/>
          <w:szCs w:val="24"/>
        </w:rPr>
        <w:t>617</w:t>
      </w:r>
      <w:r w:rsidR="003740B8">
        <w:rPr>
          <w:rFonts w:ascii="Times New Roman" w:hAnsi="Times New Roman" w:cs="Times New Roman"/>
          <w:szCs w:val="24"/>
        </w:rPr>
        <w:t xml:space="preserve">) </w:t>
      </w:r>
      <w:r w:rsidR="004C6576" w:rsidRPr="003740B8">
        <w:rPr>
          <w:rFonts w:ascii="Times New Roman" w:hAnsi="Times New Roman" w:cs="Times New Roman"/>
          <w:szCs w:val="24"/>
        </w:rPr>
        <w:t>626</w:t>
      </w:r>
      <w:r w:rsidR="003740B8">
        <w:rPr>
          <w:rFonts w:ascii="Times New Roman" w:hAnsi="Times New Roman" w:cs="Times New Roman"/>
          <w:szCs w:val="24"/>
        </w:rPr>
        <w:t>-</w:t>
      </w:r>
      <w:r w:rsidR="001369E2" w:rsidRPr="003740B8">
        <w:rPr>
          <w:rFonts w:ascii="Times New Roman" w:hAnsi="Times New Roman" w:cs="Times New Roman"/>
          <w:szCs w:val="24"/>
        </w:rPr>
        <w:t>6953</w:t>
      </w:r>
      <w:r w:rsidR="004C6576" w:rsidRPr="003740B8">
        <w:rPr>
          <w:rFonts w:ascii="Times New Roman" w:hAnsi="Times New Roman" w:cs="Times New Roman"/>
          <w:szCs w:val="24"/>
        </w:rPr>
        <w:t>.</w:t>
      </w:r>
    </w:p>
    <w:p w:rsidR="00345360" w:rsidRPr="003740B8" w:rsidRDefault="00235FF5" w:rsidP="003740B8">
      <w:pPr>
        <w:pStyle w:val="ListParagraph"/>
        <w:keepNext/>
        <w:widowControl/>
        <w:numPr>
          <w:ilvl w:val="0"/>
          <w:numId w:val="18"/>
        </w:numPr>
        <w:spacing w:before="120" w:after="120"/>
        <w:ind w:left="1440"/>
        <w:contextualSpacing w:val="0"/>
        <w:jc w:val="both"/>
        <w:rPr>
          <w:rFonts w:ascii="Times New Roman" w:hAnsi="Times New Roman" w:cs="Times New Roman"/>
          <w:szCs w:val="24"/>
        </w:rPr>
      </w:pPr>
      <w:r w:rsidRPr="003740B8">
        <w:rPr>
          <w:rFonts w:ascii="Times New Roman" w:hAnsi="Times New Roman" w:cs="Times New Roman"/>
          <w:i/>
          <w:szCs w:val="24"/>
        </w:rPr>
        <w:t>Central Register</w:t>
      </w:r>
      <w:r w:rsidRPr="003740B8">
        <w:rPr>
          <w:rFonts w:ascii="Times New Roman" w:hAnsi="Times New Roman" w:cs="Times New Roman"/>
          <w:szCs w:val="24"/>
        </w:rPr>
        <w:t xml:space="preserve"> advertisements may be submitted </w:t>
      </w:r>
      <w:r w:rsidR="004E40F9" w:rsidRPr="003740B8">
        <w:rPr>
          <w:rFonts w:ascii="Times New Roman" w:hAnsi="Times New Roman" w:cs="Times New Roman"/>
          <w:szCs w:val="24"/>
        </w:rPr>
        <w:t xml:space="preserve">to the Secretary of the State’s Office </w:t>
      </w:r>
      <w:r w:rsidRPr="003740B8">
        <w:rPr>
          <w:rFonts w:ascii="Times New Roman" w:hAnsi="Times New Roman" w:cs="Times New Roman"/>
          <w:szCs w:val="24"/>
        </w:rPr>
        <w:t xml:space="preserve">online at </w:t>
      </w:r>
      <w:hyperlink r:id="rId11" w:history="1">
        <w:r w:rsidR="00D06D0A" w:rsidRPr="003740B8">
          <w:rPr>
            <w:rStyle w:val="Hyperlink"/>
            <w:rFonts w:ascii="Times New Roman" w:hAnsi="Times New Roman" w:cs="Times New Roman"/>
            <w:szCs w:val="24"/>
          </w:rPr>
          <w:t>http://www.sec.state.ma.us/spr/sprcentral/infosubmit.htm</w:t>
        </w:r>
      </w:hyperlink>
      <w:r w:rsidR="000416EA" w:rsidRPr="003740B8">
        <w:rPr>
          <w:rFonts w:ascii="Times New Roman" w:hAnsi="Times New Roman" w:cs="Times New Roman"/>
          <w:szCs w:val="24"/>
        </w:rPr>
        <w:t>.</w:t>
      </w:r>
      <w:r w:rsidR="00AD55D6" w:rsidRPr="003740B8">
        <w:rPr>
          <w:rFonts w:ascii="Times New Roman" w:hAnsi="Times New Roman" w:cs="Times New Roman"/>
          <w:szCs w:val="24"/>
        </w:rPr>
        <w:t xml:space="preserve"> The submission deadline is 4:00 p</w:t>
      </w:r>
      <w:r w:rsidR="004E40F9" w:rsidRPr="003740B8">
        <w:rPr>
          <w:rFonts w:ascii="Times New Roman" w:hAnsi="Times New Roman" w:cs="Times New Roman"/>
          <w:szCs w:val="24"/>
        </w:rPr>
        <w:t>.</w:t>
      </w:r>
      <w:r w:rsidR="00AD55D6" w:rsidRPr="003740B8">
        <w:rPr>
          <w:rFonts w:ascii="Times New Roman" w:hAnsi="Times New Roman" w:cs="Times New Roman"/>
          <w:szCs w:val="24"/>
        </w:rPr>
        <w:t>m</w:t>
      </w:r>
      <w:r w:rsidR="004E40F9" w:rsidRPr="003740B8">
        <w:rPr>
          <w:rFonts w:ascii="Times New Roman" w:hAnsi="Times New Roman" w:cs="Times New Roman"/>
          <w:szCs w:val="24"/>
        </w:rPr>
        <w:t>.</w:t>
      </w:r>
      <w:r w:rsidR="00AD55D6" w:rsidRPr="003740B8">
        <w:rPr>
          <w:rFonts w:ascii="Times New Roman" w:hAnsi="Times New Roman" w:cs="Times New Roman"/>
          <w:szCs w:val="24"/>
        </w:rPr>
        <w:t xml:space="preserve"> on </w:t>
      </w:r>
      <w:r w:rsidR="001C7447" w:rsidRPr="003740B8">
        <w:rPr>
          <w:rFonts w:ascii="Times New Roman" w:hAnsi="Times New Roman" w:cs="Times New Roman"/>
          <w:szCs w:val="24"/>
        </w:rPr>
        <w:t>Thursday</w:t>
      </w:r>
      <w:r w:rsidR="00345360" w:rsidRPr="003740B8">
        <w:rPr>
          <w:rFonts w:ascii="Times New Roman" w:hAnsi="Times New Roman" w:cs="Times New Roman"/>
          <w:szCs w:val="24"/>
        </w:rPr>
        <w:t xml:space="preserve"> for publication the following Wednesday. </w:t>
      </w:r>
    </w:p>
    <w:p w:rsidR="006F6BFC" w:rsidRPr="003740B8" w:rsidRDefault="00AD55D6" w:rsidP="003740B8">
      <w:pPr>
        <w:pStyle w:val="ListParagraph"/>
        <w:numPr>
          <w:ilvl w:val="0"/>
          <w:numId w:val="18"/>
        </w:numPr>
        <w:spacing w:before="120" w:after="120"/>
        <w:ind w:left="1440"/>
        <w:contextualSpacing w:val="0"/>
        <w:jc w:val="both"/>
        <w:rPr>
          <w:rFonts w:ascii="Times New Roman" w:hAnsi="Times New Roman" w:cs="Times New Roman"/>
          <w:szCs w:val="24"/>
        </w:rPr>
      </w:pPr>
      <w:r w:rsidRPr="003740B8">
        <w:rPr>
          <w:rFonts w:ascii="Times New Roman" w:hAnsi="Times New Roman" w:cs="Times New Roman"/>
          <w:i/>
          <w:szCs w:val="24"/>
        </w:rPr>
        <w:t>Goods and Services Bulletin</w:t>
      </w:r>
      <w:r w:rsidRPr="003740B8">
        <w:rPr>
          <w:rFonts w:ascii="Times New Roman" w:hAnsi="Times New Roman" w:cs="Times New Roman"/>
          <w:szCs w:val="24"/>
        </w:rPr>
        <w:t xml:space="preserve"> </w:t>
      </w:r>
      <w:r w:rsidR="00724B21" w:rsidRPr="003740B8">
        <w:rPr>
          <w:rFonts w:ascii="Times New Roman" w:hAnsi="Times New Roman" w:cs="Times New Roman"/>
          <w:szCs w:val="24"/>
        </w:rPr>
        <w:t>a</w:t>
      </w:r>
      <w:r w:rsidRPr="003740B8">
        <w:rPr>
          <w:rFonts w:ascii="Times New Roman" w:hAnsi="Times New Roman" w:cs="Times New Roman"/>
          <w:szCs w:val="24"/>
        </w:rPr>
        <w:t xml:space="preserve">dvertisements may be submitted </w:t>
      </w:r>
      <w:r w:rsidR="000E6B35" w:rsidRPr="003740B8">
        <w:rPr>
          <w:rFonts w:ascii="Times New Roman" w:hAnsi="Times New Roman" w:cs="Times New Roman"/>
          <w:szCs w:val="24"/>
        </w:rPr>
        <w:t xml:space="preserve">the Secretary of the State’s Office </w:t>
      </w:r>
      <w:r w:rsidRPr="003740B8">
        <w:rPr>
          <w:rFonts w:ascii="Times New Roman" w:hAnsi="Times New Roman" w:cs="Times New Roman"/>
          <w:szCs w:val="24"/>
        </w:rPr>
        <w:t xml:space="preserve">online </w:t>
      </w:r>
      <w:r w:rsidR="00116D30" w:rsidRPr="003740B8">
        <w:rPr>
          <w:rFonts w:ascii="Times New Roman" w:hAnsi="Times New Roman" w:cs="Times New Roman"/>
          <w:szCs w:val="24"/>
        </w:rPr>
        <w:t>a</w:t>
      </w:r>
      <w:r w:rsidRPr="003740B8">
        <w:rPr>
          <w:rFonts w:ascii="Times New Roman" w:hAnsi="Times New Roman" w:cs="Times New Roman"/>
          <w:szCs w:val="24"/>
        </w:rPr>
        <w:t xml:space="preserve">t </w:t>
      </w:r>
      <w:hyperlink r:id="rId12" w:history="1">
        <w:r w:rsidRPr="003740B8">
          <w:rPr>
            <w:rStyle w:val="Hyperlink"/>
            <w:rFonts w:ascii="Times New Roman" w:hAnsi="Times New Roman" w:cs="Times New Roman"/>
            <w:szCs w:val="24"/>
          </w:rPr>
          <w:t>http://www.sec.state.ma.us/sprpublicforms/GSSubmissionform.aspx</w:t>
        </w:r>
      </w:hyperlink>
      <w:r w:rsidR="000416EA" w:rsidRPr="003740B8">
        <w:rPr>
          <w:rFonts w:ascii="Times New Roman" w:hAnsi="Times New Roman" w:cs="Times New Roman"/>
          <w:szCs w:val="24"/>
        </w:rPr>
        <w:t>.</w:t>
      </w:r>
      <w:r w:rsidRPr="003740B8">
        <w:rPr>
          <w:rFonts w:ascii="Times New Roman" w:hAnsi="Times New Roman" w:cs="Times New Roman"/>
          <w:szCs w:val="24"/>
        </w:rPr>
        <w:t xml:space="preserve"> The submission deadline is 4:00 p</w:t>
      </w:r>
      <w:r w:rsidR="000E6B35" w:rsidRPr="003740B8">
        <w:rPr>
          <w:rFonts w:ascii="Times New Roman" w:hAnsi="Times New Roman" w:cs="Times New Roman"/>
          <w:szCs w:val="24"/>
        </w:rPr>
        <w:t>.</w:t>
      </w:r>
      <w:r w:rsidRPr="003740B8">
        <w:rPr>
          <w:rFonts w:ascii="Times New Roman" w:hAnsi="Times New Roman" w:cs="Times New Roman"/>
          <w:szCs w:val="24"/>
        </w:rPr>
        <w:t>m</w:t>
      </w:r>
      <w:r w:rsidR="000E6B35" w:rsidRPr="003740B8">
        <w:rPr>
          <w:rFonts w:ascii="Times New Roman" w:hAnsi="Times New Roman" w:cs="Times New Roman"/>
          <w:szCs w:val="24"/>
        </w:rPr>
        <w:t>.</w:t>
      </w:r>
      <w:r w:rsidRPr="003740B8">
        <w:rPr>
          <w:rFonts w:ascii="Times New Roman" w:hAnsi="Times New Roman" w:cs="Times New Roman"/>
          <w:szCs w:val="24"/>
        </w:rPr>
        <w:t xml:space="preserve"> on Wednesday</w:t>
      </w:r>
      <w:r w:rsidR="00345360" w:rsidRPr="003740B8">
        <w:rPr>
          <w:rFonts w:ascii="Times New Roman" w:hAnsi="Times New Roman" w:cs="Times New Roman"/>
          <w:szCs w:val="24"/>
        </w:rPr>
        <w:t xml:space="preserve"> for publication the following Monday.</w:t>
      </w:r>
    </w:p>
    <w:p w:rsidR="006F6BFC" w:rsidRPr="003740B8" w:rsidRDefault="006F6BFC" w:rsidP="003740B8">
      <w:pPr>
        <w:pStyle w:val="ListParagraph"/>
        <w:numPr>
          <w:ilvl w:val="0"/>
          <w:numId w:val="18"/>
        </w:numPr>
        <w:spacing w:before="120"/>
        <w:ind w:left="1440"/>
        <w:contextualSpacing w:val="0"/>
        <w:jc w:val="both"/>
        <w:rPr>
          <w:rFonts w:ascii="Times New Roman" w:hAnsi="Times New Roman" w:cs="Times New Roman"/>
          <w:szCs w:val="24"/>
        </w:rPr>
      </w:pPr>
      <w:r w:rsidRPr="003740B8">
        <w:rPr>
          <w:rFonts w:ascii="Times New Roman" w:hAnsi="Times New Roman" w:cs="Times New Roman"/>
          <w:szCs w:val="24"/>
        </w:rPr>
        <w:t xml:space="preserve">COMMBUYS postings may be completed at </w:t>
      </w:r>
      <w:hyperlink r:id="rId13" w:history="1">
        <w:r w:rsidRPr="003740B8">
          <w:rPr>
            <w:rStyle w:val="Hyperlink"/>
            <w:rFonts w:ascii="Times New Roman" w:hAnsi="Times New Roman" w:cs="Times New Roman"/>
            <w:szCs w:val="24"/>
          </w:rPr>
          <w:t>www.commbuys.com</w:t>
        </w:r>
      </w:hyperlink>
      <w:r w:rsidRPr="003740B8">
        <w:rPr>
          <w:rFonts w:ascii="Times New Roman" w:hAnsi="Times New Roman" w:cs="Times New Roman"/>
          <w:szCs w:val="24"/>
        </w:rPr>
        <w:t xml:space="preserve">. </w:t>
      </w:r>
    </w:p>
    <w:p w:rsidR="00995B28" w:rsidRPr="00F46633" w:rsidRDefault="00995B28" w:rsidP="000E428E">
      <w:pPr>
        <w:jc w:val="both"/>
        <w:rPr>
          <w:rFonts w:ascii="Times New Roman" w:hAnsi="Times New Roman" w:cs="Times New Roman"/>
          <w:szCs w:val="24"/>
        </w:rPr>
      </w:pPr>
    </w:p>
    <w:p w:rsidR="00152562" w:rsidRPr="00F46633" w:rsidRDefault="00152562" w:rsidP="003740B8">
      <w:pPr>
        <w:ind w:firstLine="720"/>
        <w:jc w:val="both"/>
        <w:rPr>
          <w:rFonts w:ascii="Times New Roman" w:hAnsi="Times New Roman" w:cs="Times New Roman"/>
          <w:szCs w:val="24"/>
        </w:rPr>
      </w:pPr>
      <w:r w:rsidRPr="00F46633">
        <w:rPr>
          <w:rFonts w:ascii="Times New Roman" w:hAnsi="Times New Roman" w:cs="Times New Roman"/>
          <w:szCs w:val="24"/>
        </w:rPr>
        <w:t xml:space="preserve">My Office is committed to helping procurement officials comply with the state’s procurement laws and make responsible purchasing decisions. Please do not hesitate to contact our Chapter 30B hotline if we can be of further assistance.  Thank you. </w:t>
      </w:r>
    </w:p>
    <w:p w:rsidR="00152562" w:rsidRPr="00F46633" w:rsidRDefault="00152562" w:rsidP="000E428E">
      <w:pPr>
        <w:jc w:val="both"/>
        <w:rPr>
          <w:rFonts w:ascii="Times New Roman" w:hAnsi="Times New Roman" w:cs="Times New Roman"/>
          <w:szCs w:val="24"/>
        </w:rPr>
      </w:pPr>
    </w:p>
    <w:p w:rsidR="00995B28" w:rsidRPr="00F46633" w:rsidRDefault="00995B28" w:rsidP="00FE316C">
      <w:pPr>
        <w:widowControl/>
        <w:autoSpaceDE w:val="0"/>
        <w:autoSpaceDN w:val="0"/>
        <w:adjustRightInd w:val="0"/>
        <w:ind w:left="4320" w:firstLine="1440"/>
        <w:jc w:val="both"/>
        <w:rPr>
          <w:rFonts w:ascii="Times New Roman" w:hAnsi="Times New Roman" w:cs="Times New Roman"/>
          <w:snapToGrid/>
          <w:szCs w:val="24"/>
        </w:rPr>
      </w:pPr>
      <w:r w:rsidRPr="00F46633">
        <w:rPr>
          <w:rFonts w:ascii="Times New Roman" w:hAnsi="Times New Roman" w:cs="Times New Roman"/>
          <w:snapToGrid/>
          <w:szCs w:val="24"/>
        </w:rPr>
        <w:t>Sincerely,</w:t>
      </w:r>
    </w:p>
    <w:p w:rsidR="00995B28" w:rsidRPr="00F46633" w:rsidRDefault="007B031B" w:rsidP="000E428E">
      <w:pPr>
        <w:widowControl/>
        <w:autoSpaceDE w:val="0"/>
        <w:autoSpaceDN w:val="0"/>
        <w:adjustRightInd w:val="0"/>
        <w:jc w:val="both"/>
        <w:rPr>
          <w:rFonts w:ascii="Times New Roman" w:hAnsi="Times New Roman" w:cs="Times New Roman"/>
          <w:snapToGrid/>
          <w:szCs w:val="24"/>
        </w:rPr>
      </w:pPr>
      <w:r w:rsidRPr="00F46633">
        <w:rPr>
          <w:rFonts w:ascii="Times New Roman" w:hAnsi="Times New Roman" w:cs="Times New Roman"/>
          <w:noProof/>
          <w:snapToGrid/>
        </w:rPr>
        <w:drawing>
          <wp:anchor distT="0" distB="0" distL="114300" distR="114300" simplePos="0" relativeHeight="251658752" behindDoc="1" locked="0" layoutInCell="1" allowOverlap="1" wp14:anchorId="29A103CB" wp14:editId="211B3B9E">
            <wp:simplePos x="0" y="0"/>
            <wp:positionH relativeFrom="column">
              <wp:posOffset>3622040</wp:posOffset>
            </wp:positionH>
            <wp:positionV relativeFrom="paragraph">
              <wp:posOffset>44532</wp:posOffset>
            </wp:positionV>
            <wp:extent cx="1761490" cy="443230"/>
            <wp:effectExtent l="0" t="0" r="0" b="0"/>
            <wp:wrapNone/>
            <wp:docPr id="10" name="Picture 2" descr="Glenn A. Cunha Signa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enn A. Cunha Signatur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1490" cy="443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F1A" w:rsidRPr="00F46633" w:rsidRDefault="007B031B" w:rsidP="000E428E">
      <w:pPr>
        <w:widowControl/>
        <w:autoSpaceDE w:val="0"/>
        <w:autoSpaceDN w:val="0"/>
        <w:adjustRightInd w:val="0"/>
        <w:jc w:val="both"/>
        <w:rPr>
          <w:rFonts w:ascii="Times New Roman" w:hAnsi="Times New Roman" w:cs="Times New Roman"/>
          <w:snapToGrid/>
          <w:szCs w:val="24"/>
        </w:rPr>
      </w:pPr>
      <w:r w:rsidRPr="00F46633">
        <w:rPr>
          <w:rFonts w:ascii="Times New Roman" w:hAnsi="Times New Roman" w:cs="Times New Roman"/>
          <w:noProof/>
          <w:snapToGrid/>
        </w:rPr>
        <w:drawing>
          <wp:anchor distT="0" distB="0" distL="114300" distR="114300" simplePos="0" relativeHeight="251656704" behindDoc="0" locked="0" layoutInCell="1" allowOverlap="1" wp14:anchorId="2CCAF112" wp14:editId="008EFCC2">
            <wp:simplePos x="0" y="0"/>
            <wp:positionH relativeFrom="column">
              <wp:posOffset>4114800</wp:posOffset>
            </wp:positionH>
            <wp:positionV relativeFrom="paragraph">
              <wp:posOffset>8629650</wp:posOffset>
            </wp:positionV>
            <wp:extent cx="1885950" cy="336550"/>
            <wp:effectExtent l="0" t="0" r="0" b="6350"/>
            <wp:wrapNone/>
            <wp:docPr id="9" name="Picture 54" descr="greg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regsi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595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B28" w:rsidRPr="00F46633" w:rsidRDefault="00995B28" w:rsidP="000E428E">
      <w:pPr>
        <w:widowControl/>
        <w:autoSpaceDE w:val="0"/>
        <w:autoSpaceDN w:val="0"/>
        <w:adjustRightInd w:val="0"/>
        <w:jc w:val="both"/>
        <w:rPr>
          <w:rFonts w:ascii="Times New Roman" w:hAnsi="Times New Roman" w:cs="Times New Roman"/>
          <w:snapToGrid/>
          <w:szCs w:val="24"/>
        </w:rPr>
      </w:pPr>
    </w:p>
    <w:p w:rsidR="00995B28" w:rsidRPr="00F46633" w:rsidRDefault="001E017B" w:rsidP="00FE316C">
      <w:pPr>
        <w:widowControl/>
        <w:autoSpaceDE w:val="0"/>
        <w:autoSpaceDN w:val="0"/>
        <w:adjustRightInd w:val="0"/>
        <w:ind w:left="5040" w:firstLine="720"/>
        <w:jc w:val="both"/>
        <w:rPr>
          <w:rFonts w:ascii="Times New Roman" w:hAnsi="Times New Roman" w:cs="Times New Roman"/>
          <w:snapToGrid/>
          <w:szCs w:val="24"/>
        </w:rPr>
      </w:pPr>
      <w:r w:rsidRPr="00F46633">
        <w:rPr>
          <w:rFonts w:ascii="Times New Roman" w:hAnsi="Times New Roman" w:cs="Times New Roman"/>
          <w:snapToGrid/>
          <w:szCs w:val="24"/>
        </w:rPr>
        <w:t>Glenn A. Cunha</w:t>
      </w:r>
    </w:p>
    <w:p w:rsidR="00995B28" w:rsidRPr="00F46633" w:rsidRDefault="00995B28" w:rsidP="00FE316C">
      <w:pPr>
        <w:widowControl/>
        <w:autoSpaceDE w:val="0"/>
        <w:autoSpaceDN w:val="0"/>
        <w:adjustRightInd w:val="0"/>
        <w:ind w:left="5040" w:firstLine="720"/>
        <w:jc w:val="both"/>
        <w:rPr>
          <w:rFonts w:ascii="Times New Roman" w:hAnsi="Times New Roman" w:cs="Times New Roman"/>
          <w:snapToGrid/>
          <w:szCs w:val="24"/>
        </w:rPr>
      </w:pPr>
      <w:r w:rsidRPr="00F46633">
        <w:rPr>
          <w:rFonts w:ascii="Times New Roman" w:hAnsi="Times New Roman" w:cs="Times New Roman"/>
          <w:snapToGrid/>
          <w:szCs w:val="24"/>
        </w:rPr>
        <w:t>Inspector General</w:t>
      </w:r>
    </w:p>
    <w:p w:rsidR="00F402DE" w:rsidRPr="00F46633" w:rsidRDefault="00F402DE" w:rsidP="00995B28">
      <w:pPr>
        <w:widowControl/>
        <w:autoSpaceDE w:val="0"/>
        <w:autoSpaceDN w:val="0"/>
        <w:adjustRightInd w:val="0"/>
        <w:rPr>
          <w:rFonts w:ascii="Times New Roman" w:hAnsi="Times New Roman" w:cs="Times New Roman"/>
          <w:snapToGrid/>
          <w:szCs w:val="24"/>
        </w:rPr>
        <w:sectPr w:rsidR="00F402DE" w:rsidRPr="00F46633" w:rsidSect="00BB3AC2">
          <w:pgSz w:w="12240" w:h="15840"/>
          <w:pgMar w:top="1080" w:right="1080" w:bottom="720" w:left="1080" w:header="720" w:footer="720" w:gutter="0"/>
          <w:cols w:space="720"/>
          <w:titlePg/>
          <w:docGrid w:linePitch="360"/>
        </w:sectPr>
      </w:pPr>
    </w:p>
    <w:p w:rsidR="000C0207" w:rsidRPr="00F412A0" w:rsidRDefault="00FC2F8E" w:rsidP="00F412A0">
      <w:pPr>
        <w:pStyle w:val="TableHeadingText"/>
      </w:pPr>
      <w:r w:rsidRPr="00F412A0">
        <w:lastRenderedPageBreak/>
        <w:t>M.G.L. c.</w:t>
      </w:r>
      <w:r w:rsidR="005D5C9B" w:rsidRPr="00F412A0">
        <w:t xml:space="preserve"> </w:t>
      </w:r>
      <w:r w:rsidRPr="00F412A0">
        <w:t>149</w:t>
      </w:r>
      <w:r w:rsidR="00143243" w:rsidRPr="00F412A0">
        <w:t xml:space="preserve"> –</w:t>
      </w:r>
      <w:r w:rsidR="00CB2225" w:rsidRPr="00F412A0">
        <w:t xml:space="preserve"> </w:t>
      </w:r>
      <w:r w:rsidRPr="00F412A0">
        <w:t>BUILDING CONSTRUCTION</w:t>
      </w:r>
      <w:r w:rsidR="004E3BFF" w:rsidRPr="00F412A0">
        <w:t xml:space="preserve"> CONTRACTS</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Caption w:val="M.G.L. c. 149 – BUILDING CONSTRUCTION CONTRACTS"/>
        <w:tblDescription w:val="The table specifies the solicitation requirements applicable for building  construction contracts. The requirements are based on thresholds: less than $10,000, $10,000-$50,000; more than $50,000 to $150,000 and more than $10,000,000. "/>
      </w:tblPr>
      <w:tblGrid>
        <w:gridCol w:w="2268"/>
        <w:gridCol w:w="1530"/>
        <w:gridCol w:w="2340"/>
        <w:gridCol w:w="2700"/>
        <w:gridCol w:w="2700"/>
        <w:gridCol w:w="2880"/>
      </w:tblGrid>
      <w:tr w:rsidR="00AC22E7" w:rsidRPr="00F46633" w:rsidTr="00F54159">
        <w:trPr>
          <w:trHeight w:val="446"/>
        </w:trPr>
        <w:tc>
          <w:tcPr>
            <w:tcW w:w="2268" w:type="dxa"/>
            <w:tcBorders>
              <w:top w:val="single" w:sz="24" w:space="0" w:color="000080"/>
              <w:left w:val="single" w:sz="24" w:space="0" w:color="000080"/>
              <w:right w:val="single" w:sz="24" w:space="0" w:color="000080"/>
            </w:tcBorders>
            <w:shd w:val="solid" w:color="000080" w:fill="FFFFFF"/>
          </w:tcPr>
          <w:p w:rsidR="00DE1969" w:rsidRPr="00F46633" w:rsidRDefault="00DE1969" w:rsidP="00FC2F8E">
            <w:pPr>
              <w:rPr>
                <w:rFonts w:ascii="Times New Roman" w:hAnsi="Times New Roman" w:cs="Times New Roman"/>
                <w:b/>
                <w:bCs/>
                <w:color w:val="FFFFFF"/>
                <w:sz w:val="20"/>
              </w:rPr>
            </w:pPr>
            <w:r w:rsidRPr="00F46633">
              <w:rPr>
                <w:rFonts w:ascii="Times New Roman" w:hAnsi="Times New Roman" w:cs="Times New Roman"/>
                <w:b/>
                <w:bCs/>
                <w:color w:val="FFFFFF"/>
                <w:sz w:val="20"/>
              </w:rPr>
              <w:t xml:space="preserve">Estimated Contract Amount </w:t>
            </w:r>
          </w:p>
        </w:tc>
        <w:tc>
          <w:tcPr>
            <w:tcW w:w="1530" w:type="dxa"/>
            <w:tcBorders>
              <w:left w:val="single" w:sz="24" w:space="0" w:color="000080"/>
              <w:bottom w:val="single" w:sz="6" w:space="0" w:color="000080"/>
              <w:right w:val="single" w:sz="24" w:space="0" w:color="000080"/>
            </w:tcBorders>
            <w:shd w:val="solid" w:color="000080" w:fill="FFFFFF"/>
          </w:tcPr>
          <w:p w:rsidR="00DE1969" w:rsidRPr="00F46633" w:rsidRDefault="00DE1969" w:rsidP="005F30D6">
            <w:pPr>
              <w:rPr>
                <w:rFonts w:ascii="Times New Roman" w:hAnsi="Times New Roman" w:cs="Times New Roman"/>
                <w:b/>
                <w:bCs/>
                <w:color w:val="FFFFFF"/>
                <w:sz w:val="20"/>
              </w:rPr>
            </w:pPr>
            <w:r w:rsidRPr="00F46633">
              <w:rPr>
                <w:rFonts w:ascii="Times New Roman" w:hAnsi="Times New Roman" w:cs="Times New Roman"/>
                <w:b/>
                <w:bCs/>
                <w:color w:val="FFFFFF"/>
                <w:sz w:val="20"/>
              </w:rPr>
              <w:t>Under $</w:t>
            </w:r>
            <w:r w:rsidR="00BC0354" w:rsidRPr="00F46633">
              <w:rPr>
                <w:rFonts w:ascii="Times New Roman" w:hAnsi="Times New Roman" w:cs="Times New Roman"/>
                <w:b/>
                <w:bCs/>
                <w:color w:val="FFFFFF"/>
                <w:sz w:val="20"/>
              </w:rPr>
              <w:t>10</w:t>
            </w:r>
            <w:r w:rsidRPr="00F46633">
              <w:rPr>
                <w:rFonts w:ascii="Times New Roman" w:hAnsi="Times New Roman" w:cs="Times New Roman"/>
                <w:b/>
                <w:bCs/>
                <w:color w:val="FFFFFF"/>
                <w:sz w:val="20"/>
              </w:rPr>
              <w:t>,</w:t>
            </w:r>
            <w:r w:rsidR="00BC0354" w:rsidRPr="00F46633">
              <w:rPr>
                <w:rFonts w:ascii="Times New Roman" w:hAnsi="Times New Roman" w:cs="Times New Roman"/>
                <w:b/>
                <w:bCs/>
                <w:color w:val="FFFFFF"/>
                <w:sz w:val="20"/>
              </w:rPr>
              <w:t>000</w:t>
            </w:r>
          </w:p>
        </w:tc>
        <w:tc>
          <w:tcPr>
            <w:tcW w:w="2340" w:type="dxa"/>
            <w:shd w:val="solid" w:color="000080" w:fill="FFFFFF"/>
          </w:tcPr>
          <w:p w:rsidR="00DE1969" w:rsidRPr="00F46633" w:rsidRDefault="00DE1969" w:rsidP="00FF1963">
            <w:pPr>
              <w:rPr>
                <w:rFonts w:ascii="Times New Roman" w:hAnsi="Times New Roman" w:cs="Times New Roman"/>
                <w:b/>
                <w:bCs/>
                <w:color w:val="FFFFFF"/>
                <w:sz w:val="20"/>
              </w:rPr>
            </w:pPr>
            <w:r w:rsidRPr="00F46633">
              <w:rPr>
                <w:rFonts w:ascii="Times New Roman" w:hAnsi="Times New Roman" w:cs="Times New Roman"/>
                <w:b/>
                <w:bCs/>
                <w:color w:val="FFFFFF"/>
                <w:sz w:val="20"/>
              </w:rPr>
              <w:t>$10,000 to $</w:t>
            </w:r>
            <w:r w:rsidR="00FF1963" w:rsidRPr="00F46633">
              <w:rPr>
                <w:rFonts w:ascii="Times New Roman" w:hAnsi="Times New Roman" w:cs="Times New Roman"/>
                <w:b/>
                <w:bCs/>
                <w:color w:val="FFFFFF"/>
                <w:sz w:val="20"/>
              </w:rPr>
              <w:t>50</w:t>
            </w:r>
            <w:r w:rsidR="0092521D" w:rsidRPr="00F46633">
              <w:rPr>
                <w:rFonts w:ascii="Times New Roman" w:hAnsi="Times New Roman" w:cs="Times New Roman"/>
                <w:b/>
                <w:bCs/>
                <w:color w:val="FFFFFF"/>
                <w:sz w:val="20"/>
              </w:rPr>
              <w:t>,000</w:t>
            </w:r>
          </w:p>
        </w:tc>
        <w:tc>
          <w:tcPr>
            <w:tcW w:w="2700" w:type="dxa"/>
            <w:shd w:val="solid" w:color="000080" w:fill="FFFFFF"/>
          </w:tcPr>
          <w:p w:rsidR="00DE1969" w:rsidRPr="00F46633" w:rsidRDefault="0092521D" w:rsidP="00FF1963">
            <w:pPr>
              <w:rPr>
                <w:rFonts w:ascii="Times New Roman" w:hAnsi="Times New Roman" w:cs="Times New Roman"/>
                <w:b/>
                <w:bCs/>
                <w:color w:val="FFFFFF"/>
                <w:sz w:val="20"/>
              </w:rPr>
            </w:pPr>
            <w:r w:rsidRPr="00F46633">
              <w:rPr>
                <w:rFonts w:ascii="Times New Roman" w:hAnsi="Times New Roman" w:cs="Times New Roman"/>
                <w:b/>
                <w:bCs/>
                <w:color w:val="FFFFFF"/>
                <w:sz w:val="20"/>
              </w:rPr>
              <w:t xml:space="preserve">Over </w:t>
            </w:r>
            <w:r w:rsidR="00DE1969" w:rsidRPr="00F46633">
              <w:rPr>
                <w:rFonts w:ascii="Times New Roman" w:hAnsi="Times New Roman" w:cs="Times New Roman"/>
                <w:b/>
                <w:bCs/>
                <w:color w:val="FFFFFF"/>
                <w:sz w:val="20"/>
              </w:rPr>
              <w:t>$</w:t>
            </w:r>
            <w:r w:rsidR="00FF1963" w:rsidRPr="00F46633">
              <w:rPr>
                <w:rFonts w:ascii="Times New Roman" w:hAnsi="Times New Roman" w:cs="Times New Roman"/>
                <w:b/>
                <w:bCs/>
                <w:color w:val="FFFFFF"/>
                <w:sz w:val="20"/>
              </w:rPr>
              <w:t>50</w:t>
            </w:r>
            <w:r w:rsidR="00DE1969" w:rsidRPr="00F46633">
              <w:rPr>
                <w:rFonts w:ascii="Times New Roman" w:hAnsi="Times New Roman" w:cs="Times New Roman"/>
                <w:b/>
                <w:bCs/>
                <w:color w:val="FFFFFF"/>
                <w:sz w:val="20"/>
              </w:rPr>
              <w:t>,000 to $1</w:t>
            </w:r>
            <w:r w:rsidR="00FF1963" w:rsidRPr="00F46633">
              <w:rPr>
                <w:rFonts w:ascii="Times New Roman" w:hAnsi="Times New Roman" w:cs="Times New Roman"/>
                <w:b/>
                <w:bCs/>
                <w:color w:val="FFFFFF"/>
                <w:sz w:val="20"/>
              </w:rPr>
              <w:t>5</w:t>
            </w:r>
            <w:r w:rsidR="00DE1969" w:rsidRPr="00F46633">
              <w:rPr>
                <w:rFonts w:ascii="Times New Roman" w:hAnsi="Times New Roman" w:cs="Times New Roman"/>
                <w:b/>
                <w:bCs/>
                <w:color w:val="FFFFFF"/>
                <w:sz w:val="20"/>
              </w:rPr>
              <w:t>0,000</w:t>
            </w:r>
          </w:p>
        </w:tc>
        <w:tc>
          <w:tcPr>
            <w:tcW w:w="2700" w:type="dxa"/>
            <w:shd w:val="solid" w:color="000080" w:fill="FFFFFF"/>
          </w:tcPr>
          <w:p w:rsidR="00DE1969" w:rsidRPr="00F46633" w:rsidRDefault="00DE1969" w:rsidP="00FC2F8E">
            <w:pPr>
              <w:rPr>
                <w:rFonts w:ascii="Times New Roman" w:hAnsi="Times New Roman" w:cs="Times New Roman"/>
                <w:b/>
                <w:bCs/>
                <w:color w:val="FFFFFF"/>
                <w:sz w:val="20"/>
              </w:rPr>
            </w:pPr>
            <w:r w:rsidRPr="00F46633">
              <w:rPr>
                <w:rFonts w:ascii="Times New Roman" w:hAnsi="Times New Roman" w:cs="Times New Roman"/>
                <w:b/>
                <w:bCs/>
                <w:color w:val="FFFFFF"/>
                <w:sz w:val="20"/>
              </w:rPr>
              <w:t xml:space="preserve">Over </w:t>
            </w:r>
          </w:p>
          <w:p w:rsidR="00DE1969" w:rsidRPr="00F46633" w:rsidRDefault="00DE1969" w:rsidP="00FF1963">
            <w:pPr>
              <w:rPr>
                <w:rFonts w:ascii="Times New Roman" w:hAnsi="Times New Roman" w:cs="Times New Roman"/>
                <w:b/>
                <w:bCs/>
                <w:color w:val="FFFFFF"/>
                <w:sz w:val="20"/>
              </w:rPr>
            </w:pPr>
            <w:r w:rsidRPr="00F46633">
              <w:rPr>
                <w:rFonts w:ascii="Times New Roman" w:hAnsi="Times New Roman" w:cs="Times New Roman"/>
                <w:b/>
                <w:bCs/>
                <w:color w:val="FFFFFF"/>
                <w:sz w:val="20"/>
              </w:rPr>
              <w:t>$1</w:t>
            </w:r>
            <w:r w:rsidR="00FF1963" w:rsidRPr="00F46633">
              <w:rPr>
                <w:rFonts w:ascii="Times New Roman" w:hAnsi="Times New Roman" w:cs="Times New Roman"/>
                <w:b/>
                <w:bCs/>
                <w:color w:val="FFFFFF"/>
                <w:sz w:val="20"/>
              </w:rPr>
              <w:t>5</w:t>
            </w:r>
            <w:r w:rsidRPr="00F46633">
              <w:rPr>
                <w:rFonts w:ascii="Times New Roman" w:hAnsi="Times New Roman" w:cs="Times New Roman"/>
                <w:b/>
                <w:bCs/>
                <w:color w:val="FFFFFF"/>
                <w:sz w:val="20"/>
              </w:rPr>
              <w:t xml:space="preserve">0,000 </w:t>
            </w:r>
          </w:p>
        </w:tc>
        <w:tc>
          <w:tcPr>
            <w:tcW w:w="2880" w:type="dxa"/>
            <w:shd w:val="solid" w:color="000080" w:fill="FFFFFF"/>
          </w:tcPr>
          <w:p w:rsidR="00DE1969" w:rsidRPr="00F46633" w:rsidRDefault="00DE1969" w:rsidP="00FC2F8E">
            <w:pPr>
              <w:rPr>
                <w:rFonts w:ascii="Times New Roman" w:hAnsi="Times New Roman" w:cs="Times New Roman"/>
                <w:b/>
                <w:bCs/>
                <w:color w:val="FFFFFF"/>
                <w:sz w:val="20"/>
              </w:rPr>
            </w:pPr>
            <w:r w:rsidRPr="00F46633">
              <w:rPr>
                <w:rFonts w:ascii="Times New Roman" w:hAnsi="Times New Roman" w:cs="Times New Roman"/>
                <w:b/>
                <w:bCs/>
                <w:color w:val="FFFFFF"/>
                <w:sz w:val="20"/>
              </w:rPr>
              <w:t xml:space="preserve">Over </w:t>
            </w:r>
          </w:p>
          <w:p w:rsidR="00DE1969" w:rsidRPr="00F46633" w:rsidRDefault="00DE1969" w:rsidP="00FC2F8E">
            <w:pPr>
              <w:rPr>
                <w:rFonts w:ascii="Times New Roman" w:hAnsi="Times New Roman" w:cs="Times New Roman"/>
                <w:b/>
                <w:bCs/>
                <w:color w:val="FFFFFF"/>
                <w:sz w:val="20"/>
              </w:rPr>
            </w:pPr>
            <w:r w:rsidRPr="00F46633">
              <w:rPr>
                <w:rFonts w:ascii="Times New Roman" w:hAnsi="Times New Roman" w:cs="Times New Roman"/>
                <w:b/>
                <w:bCs/>
                <w:color w:val="FFFFFF"/>
                <w:sz w:val="20"/>
              </w:rPr>
              <w:t>$10,000,000</w:t>
            </w:r>
          </w:p>
        </w:tc>
      </w:tr>
      <w:tr w:rsidR="00AC22E7" w:rsidRPr="00F46633" w:rsidTr="00F54159">
        <w:tc>
          <w:tcPr>
            <w:tcW w:w="2268" w:type="dxa"/>
            <w:tcBorders>
              <w:left w:val="single" w:sz="24" w:space="0" w:color="000080"/>
              <w:right w:val="single" w:sz="24" w:space="0" w:color="000080"/>
            </w:tcBorders>
            <w:shd w:val="clear" w:color="auto" w:fill="auto"/>
          </w:tcPr>
          <w:p w:rsidR="00DE1969" w:rsidRPr="00F46633" w:rsidRDefault="00DE1969" w:rsidP="00FC2F8E">
            <w:pPr>
              <w:rPr>
                <w:rFonts w:ascii="Times New Roman" w:hAnsi="Times New Roman" w:cs="Times New Roman"/>
                <w:b/>
                <w:sz w:val="20"/>
              </w:rPr>
            </w:pPr>
            <w:r w:rsidRPr="00F46633">
              <w:rPr>
                <w:rFonts w:ascii="Times New Roman" w:hAnsi="Times New Roman" w:cs="Times New Roman"/>
                <w:b/>
                <w:sz w:val="20"/>
              </w:rPr>
              <w:t xml:space="preserve">Procurement Procedure </w:t>
            </w:r>
          </w:p>
        </w:tc>
        <w:tc>
          <w:tcPr>
            <w:tcW w:w="1530" w:type="dxa"/>
            <w:tcBorders>
              <w:left w:val="single" w:sz="24" w:space="0" w:color="000080"/>
              <w:right w:val="single" w:sz="6" w:space="0" w:color="000080"/>
            </w:tcBorders>
          </w:tcPr>
          <w:p w:rsidR="00DE1969" w:rsidRPr="00F46633" w:rsidRDefault="00DE1969" w:rsidP="00097C6E">
            <w:pPr>
              <w:rPr>
                <w:rFonts w:ascii="Times New Roman" w:hAnsi="Times New Roman" w:cs="Times New Roman"/>
                <w:sz w:val="20"/>
              </w:rPr>
            </w:pPr>
            <w:r w:rsidRPr="00F46633">
              <w:rPr>
                <w:rFonts w:ascii="Times New Roman" w:hAnsi="Times New Roman" w:cs="Times New Roman"/>
                <w:sz w:val="20"/>
              </w:rPr>
              <w:t>Sound business practices</w:t>
            </w:r>
            <w:r w:rsidR="002F659A" w:rsidRPr="00F46633">
              <w:rPr>
                <w:rFonts w:ascii="Times New Roman" w:hAnsi="Times New Roman" w:cs="Times New Roman"/>
                <w:sz w:val="20"/>
              </w:rPr>
              <w:t xml:space="preserve"> (as defined in M.G.L. c. 30B, §</w:t>
            </w:r>
            <w:r w:rsidR="00B13113" w:rsidRPr="00F46633">
              <w:rPr>
                <w:rFonts w:ascii="Times New Roman" w:hAnsi="Times New Roman" w:cs="Times New Roman"/>
                <w:sz w:val="20"/>
              </w:rPr>
              <w:t xml:space="preserve"> </w:t>
            </w:r>
            <w:r w:rsidR="002F659A" w:rsidRPr="00F46633">
              <w:rPr>
                <w:rFonts w:ascii="Times New Roman" w:hAnsi="Times New Roman" w:cs="Times New Roman"/>
                <w:sz w:val="20"/>
              </w:rPr>
              <w:t>2).</w:t>
            </w:r>
            <w:r w:rsidR="00097C6E" w:rsidRPr="00F46633">
              <w:rPr>
                <w:rStyle w:val="Style"/>
                <w:rFonts w:cs="Times New Roman"/>
              </w:rPr>
              <w:footnoteReference w:id="1"/>
            </w:r>
          </w:p>
        </w:tc>
        <w:tc>
          <w:tcPr>
            <w:tcW w:w="2340" w:type="dxa"/>
            <w:shd w:val="clear" w:color="auto" w:fill="auto"/>
          </w:tcPr>
          <w:p w:rsidR="00DE1969" w:rsidRPr="00F46633" w:rsidRDefault="00143243" w:rsidP="0043623B">
            <w:pPr>
              <w:rPr>
                <w:rFonts w:ascii="Times New Roman" w:hAnsi="Times New Roman" w:cs="Times New Roman"/>
                <w:sz w:val="20"/>
              </w:rPr>
            </w:pPr>
            <w:r w:rsidRPr="00F46633">
              <w:rPr>
                <w:rFonts w:ascii="Times New Roman" w:hAnsi="Times New Roman" w:cs="Times New Roman"/>
                <w:sz w:val="20"/>
              </w:rPr>
              <w:t>Us</w:t>
            </w:r>
            <w:r w:rsidR="0043623B">
              <w:rPr>
                <w:rFonts w:ascii="Times New Roman" w:hAnsi="Times New Roman" w:cs="Times New Roman"/>
                <w:sz w:val="20"/>
              </w:rPr>
              <w:t>e</w:t>
            </w:r>
            <w:r w:rsidRPr="00F46633">
              <w:rPr>
                <w:rFonts w:ascii="Times New Roman" w:hAnsi="Times New Roman" w:cs="Times New Roman"/>
                <w:sz w:val="20"/>
              </w:rPr>
              <w:t xml:space="preserve"> a written </w:t>
            </w:r>
            <w:r w:rsidR="00EF002E" w:rsidRPr="00F46633">
              <w:rPr>
                <w:rFonts w:ascii="Times New Roman" w:hAnsi="Times New Roman" w:cs="Times New Roman"/>
                <w:sz w:val="20"/>
              </w:rPr>
              <w:t>scope-of-work statement</w:t>
            </w:r>
            <w:r w:rsidR="0043623B">
              <w:rPr>
                <w:rFonts w:ascii="Times New Roman" w:hAnsi="Times New Roman" w:cs="Times New Roman"/>
                <w:sz w:val="20"/>
              </w:rPr>
              <w:t xml:space="preserve"> to</w:t>
            </w:r>
            <w:r w:rsidRPr="00F46633">
              <w:rPr>
                <w:rFonts w:ascii="Times New Roman" w:hAnsi="Times New Roman" w:cs="Times New Roman"/>
                <w:sz w:val="20"/>
              </w:rPr>
              <w:t xml:space="preserve"> s</w:t>
            </w:r>
            <w:r w:rsidR="00DE1969" w:rsidRPr="00F46633">
              <w:rPr>
                <w:rFonts w:ascii="Times New Roman" w:hAnsi="Times New Roman" w:cs="Times New Roman"/>
                <w:sz w:val="20"/>
              </w:rPr>
              <w:t>olicit written responses</w:t>
            </w:r>
            <w:r w:rsidR="00FF1963" w:rsidRPr="00F46633">
              <w:rPr>
                <w:rFonts w:ascii="Times New Roman" w:hAnsi="Times New Roman" w:cs="Times New Roman"/>
                <w:sz w:val="20"/>
              </w:rPr>
              <w:t xml:space="preserve"> from no </w:t>
            </w:r>
            <w:r w:rsidR="00977077" w:rsidRPr="00F46633">
              <w:rPr>
                <w:rFonts w:ascii="Times New Roman" w:hAnsi="Times New Roman" w:cs="Times New Roman"/>
                <w:sz w:val="20"/>
              </w:rPr>
              <w:t>fewer</w:t>
            </w:r>
            <w:r w:rsidR="00FF1963" w:rsidRPr="00F46633">
              <w:rPr>
                <w:rFonts w:ascii="Times New Roman" w:hAnsi="Times New Roman" w:cs="Times New Roman"/>
                <w:sz w:val="20"/>
              </w:rPr>
              <w:t xml:space="preserve"> than 3 persons who customarily perform such work</w:t>
            </w:r>
            <w:r w:rsidR="00716EF7" w:rsidRPr="00F46633">
              <w:rPr>
                <w:rFonts w:ascii="Times New Roman" w:hAnsi="Times New Roman" w:cs="Times New Roman"/>
                <w:sz w:val="20"/>
              </w:rPr>
              <w:t>.</w:t>
            </w:r>
          </w:p>
        </w:tc>
        <w:tc>
          <w:tcPr>
            <w:tcW w:w="2700" w:type="dxa"/>
            <w:shd w:val="clear" w:color="auto" w:fill="auto"/>
          </w:tcPr>
          <w:p w:rsidR="0092521D" w:rsidRPr="00F46633" w:rsidRDefault="00DE1969" w:rsidP="00FC2F8E">
            <w:pPr>
              <w:rPr>
                <w:rFonts w:ascii="Times New Roman" w:hAnsi="Times New Roman" w:cs="Times New Roman"/>
                <w:sz w:val="20"/>
              </w:rPr>
            </w:pPr>
            <w:r w:rsidRPr="00F46633">
              <w:rPr>
                <w:rFonts w:ascii="Times New Roman" w:hAnsi="Times New Roman" w:cs="Times New Roman"/>
                <w:sz w:val="20"/>
              </w:rPr>
              <w:t xml:space="preserve">Sealed bids (using M.G.L. </w:t>
            </w:r>
          </w:p>
          <w:p w:rsidR="00DE1969" w:rsidRPr="00F46633" w:rsidRDefault="00DE1969" w:rsidP="00A761C9">
            <w:pPr>
              <w:rPr>
                <w:rFonts w:ascii="Times New Roman" w:hAnsi="Times New Roman" w:cs="Times New Roman"/>
                <w:sz w:val="20"/>
              </w:rPr>
            </w:pPr>
            <w:r w:rsidRPr="00F46633">
              <w:rPr>
                <w:rFonts w:ascii="Times New Roman" w:hAnsi="Times New Roman" w:cs="Times New Roman"/>
                <w:sz w:val="20"/>
              </w:rPr>
              <w:t>c.</w:t>
            </w:r>
            <w:r w:rsidR="005D5C9B" w:rsidRPr="00F46633">
              <w:rPr>
                <w:rFonts w:ascii="Times New Roman" w:hAnsi="Times New Roman" w:cs="Times New Roman"/>
                <w:sz w:val="20"/>
              </w:rPr>
              <w:t xml:space="preserve"> </w:t>
            </w:r>
            <w:r w:rsidRPr="00F46633">
              <w:rPr>
                <w:rFonts w:ascii="Times New Roman" w:hAnsi="Times New Roman" w:cs="Times New Roman"/>
                <w:sz w:val="20"/>
              </w:rPr>
              <w:t>30, §</w:t>
            </w:r>
            <w:r w:rsidR="005D5C9B" w:rsidRPr="00F46633">
              <w:rPr>
                <w:rFonts w:ascii="Times New Roman" w:hAnsi="Times New Roman" w:cs="Times New Roman"/>
                <w:sz w:val="20"/>
              </w:rPr>
              <w:t xml:space="preserve"> </w:t>
            </w:r>
            <w:r w:rsidRPr="00F46633">
              <w:rPr>
                <w:rFonts w:ascii="Times New Roman" w:hAnsi="Times New Roman" w:cs="Times New Roman"/>
                <w:sz w:val="20"/>
              </w:rPr>
              <w:t>39M).</w:t>
            </w:r>
          </w:p>
        </w:tc>
        <w:tc>
          <w:tcPr>
            <w:tcW w:w="2700" w:type="dxa"/>
            <w:shd w:val="clear" w:color="auto" w:fill="auto"/>
          </w:tcPr>
          <w:p w:rsidR="00DE1969" w:rsidRPr="00F46633" w:rsidRDefault="00DE1969" w:rsidP="00845EA9">
            <w:pPr>
              <w:rPr>
                <w:rFonts w:ascii="Times New Roman" w:hAnsi="Times New Roman" w:cs="Times New Roman"/>
                <w:sz w:val="20"/>
              </w:rPr>
            </w:pPr>
            <w:r w:rsidRPr="00F46633">
              <w:rPr>
                <w:rFonts w:ascii="Times New Roman" w:hAnsi="Times New Roman" w:cs="Times New Roman"/>
                <w:sz w:val="20"/>
              </w:rPr>
              <w:t>Sealed bids</w:t>
            </w:r>
            <w:r w:rsidR="0004424F" w:rsidRPr="00F46633">
              <w:rPr>
                <w:rFonts w:ascii="Times New Roman" w:hAnsi="Times New Roman" w:cs="Times New Roman"/>
                <w:sz w:val="20"/>
              </w:rPr>
              <w:t xml:space="preserve"> (using M.G.L. c. 149, §</w:t>
            </w:r>
            <w:r w:rsidR="00F17473" w:rsidRPr="00F46633">
              <w:rPr>
                <w:rFonts w:ascii="Times New Roman" w:hAnsi="Times New Roman" w:cs="Times New Roman"/>
                <w:sz w:val="20"/>
              </w:rPr>
              <w:t xml:space="preserve">§ </w:t>
            </w:r>
            <w:r w:rsidR="0004424F" w:rsidRPr="00F46633">
              <w:rPr>
                <w:rFonts w:ascii="Times New Roman" w:hAnsi="Times New Roman" w:cs="Times New Roman"/>
                <w:sz w:val="20"/>
              </w:rPr>
              <w:t xml:space="preserve">44A </w:t>
            </w:r>
            <w:r w:rsidR="00716EF7" w:rsidRPr="00F46633">
              <w:rPr>
                <w:rFonts w:ascii="Times New Roman" w:hAnsi="Times New Roman" w:cs="Times New Roman"/>
                <w:sz w:val="20"/>
              </w:rPr>
              <w:t>–</w:t>
            </w:r>
            <w:r w:rsidR="00B3351C" w:rsidRPr="00F46633">
              <w:rPr>
                <w:rFonts w:ascii="Times New Roman" w:hAnsi="Times New Roman" w:cs="Times New Roman"/>
                <w:sz w:val="20"/>
              </w:rPr>
              <w:t xml:space="preserve"> </w:t>
            </w:r>
            <w:r w:rsidR="0004424F" w:rsidRPr="00F46633">
              <w:rPr>
                <w:rFonts w:ascii="Times New Roman" w:hAnsi="Times New Roman" w:cs="Times New Roman"/>
                <w:sz w:val="20"/>
              </w:rPr>
              <w:t>44</w:t>
            </w:r>
            <w:r w:rsidR="00716EF7" w:rsidRPr="00F46633">
              <w:rPr>
                <w:rFonts w:ascii="Times New Roman" w:hAnsi="Times New Roman" w:cs="Times New Roman"/>
                <w:sz w:val="20"/>
              </w:rPr>
              <w:t>J</w:t>
            </w:r>
            <w:r w:rsidR="00F17473" w:rsidRPr="00F46633">
              <w:rPr>
                <w:rFonts w:ascii="Times New Roman" w:hAnsi="Times New Roman" w:cs="Times New Roman"/>
                <w:sz w:val="20"/>
              </w:rPr>
              <w:t>)</w:t>
            </w:r>
            <w:r w:rsidRPr="00F46633">
              <w:rPr>
                <w:rFonts w:ascii="Times New Roman" w:hAnsi="Times New Roman" w:cs="Times New Roman"/>
                <w:sz w:val="20"/>
              </w:rPr>
              <w:t>.</w:t>
            </w:r>
          </w:p>
        </w:tc>
        <w:tc>
          <w:tcPr>
            <w:tcW w:w="2880" w:type="dxa"/>
            <w:shd w:val="clear" w:color="auto" w:fill="auto"/>
          </w:tcPr>
          <w:p w:rsidR="00DE1969" w:rsidRPr="00F46633" w:rsidRDefault="00DE1969" w:rsidP="00845EA9">
            <w:pPr>
              <w:rPr>
                <w:rFonts w:ascii="Times New Roman" w:hAnsi="Times New Roman" w:cs="Times New Roman"/>
                <w:sz w:val="20"/>
              </w:rPr>
            </w:pPr>
            <w:r w:rsidRPr="00F46633">
              <w:rPr>
                <w:rFonts w:ascii="Times New Roman" w:hAnsi="Times New Roman" w:cs="Times New Roman"/>
                <w:sz w:val="20"/>
              </w:rPr>
              <w:t>Solicit statements of qualifications</w:t>
            </w:r>
            <w:r w:rsidR="002C6291" w:rsidRPr="00F46633">
              <w:rPr>
                <w:rFonts w:ascii="Times New Roman" w:hAnsi="Times New Roman" w:cs="Times New Roman"/>
                <w:sz w:val="20"/>
              </w:rPr>
              <w:t xml:space="preserve"> prior to soliciting sealed bids</w:t>
            </w:r>
            <w:r w:rsidR="00547436" w:rsidRPr="00F46633">
              <w:rPr>
                <w:rFonts w:ascii="Times New Roman" w:hAnsi="Times New Roman" w:cs="Times New Roman"/>
                <w:sz w:val="20"/>
              </w:rPr>
              <w:t xml:space="preserve"> (</w:t>
            </w:r>
            <w:r w:rsidR="0004424F" w:rsidRPr="00F46633">
              <w:rPr>
                <w:rFonts w:ascii="Times New Roman" w:hAnsi="Times New Roman" w:cs="Times New Roman"/>
                <w:sz w:val="20"/>
              </w:rPr>
              <w:t xml:space="preserve">using M.G.L. c. </w:t>
            </w:r>
            <w:r w:rsidR="00F17473" w:rsidRPr="00F46633">
              <w:rPr>
                <w:rFonts w:ascii="Times New Roman" w:hAnsi="Times New Roman" w:cs="Times New Roman"/>
                <w:sz w:val="20"/>
              </w:rPr>
              <w:t xml:space="preserve">149, §§ 44A </w:t>
            </w:r>
            <w:r w:rsidR="00716EF7" w:rsidRPr="00F46633">
              <w:rPr>
                <w:rFonts w:ascii="Times New Roman" w:hAnsi="Times New Roman" w:cs="Times New Roman"/>
                <w:sz w:val="20"/>
              </w:rPr>
              <w:t>–</w:t>
            </w:r>
            <w:r w:rsidR="00F17473" w:rsidRPr="00F46633">
              <w:rPr>
                <w:rFonts w:ascii="Times New Roman" w:hAnsi="Times New Roman" w:cs="Times New Roman"/>
                <w:sz w:val="20"/>
              </w:rPr>
              <w:t xml:space="preserve"> 44</w:t>
            </w:r>
            <w:r w:rsidR="00716EF7" w:rsidRPr="00F46633">
              <w:rPr>
                <w:rFonts w:ascii="Times New Roman" w:hAnsi="Times New Roman" w:cs="Times New Roman"/>
                <w:sz w:val="20"/>
              </w:rPr>
              <w:t>J</w:t>
            </w:r>
            <w:r w:rsidR="00547436" w:rsidRPr="00F46633">
              <w:rPr>
                <w:rFonts w:ascii="Times New Roman" w:hAnsi="Times New Roman" w:cs="Times New Roman"/>
                <w:sz w:val="20"/>
              </w:rPr>
              <w:t>)</w:t>
            </w:r>
            <w:r w:rsidR="002C6291" w:rsidRPr="00F46633">
              <w:rPr>
                <w:rFonts w:ascii="Times New Roman" w:hAnsi="Times New Roman" w:cs="Times New Roman"/>
                <w:sz w:val="20"/>
              </w:rPr>
              <w:t>.</w:t>
            </w:r>
            <w:r w:rsidRPr="00F46633">
              <w:rPr>
                <w:rFonts w:ascii="Times New Roman" w:hAnsi="Times New Roman" w:cs="Times New Roman"/>
                <w:sz w:val="20"/>
              </w:rPr>
              <w:t xml:space="preserve"> </w:t>
            </w:r>
          </w:p>
        </w:tc>
      </w:tr>
      <w:tr w:rsidR="00473242" w:rsidRPr="00F46633" w:rsidTr="00F54159">
        <w:trPr>
          <w:trHeight w:val="1668"/>
        </w:trPr>
        <w:tc>
          <w:tcPr>
            <w:tcW w:w="2268" w:type="dxa"/>
            <w:tcBorders>
              <w:left w:val="single" w:sz="24" w:space="0" w:color="000080"/>
              <w:right w:val="single" w:sz="24" w:space="0" w:color="000080"/>
            </w:tcBorders>
            <w:shd w:val="clear" w:color="auto" w:fill="auto"/>
          </w:tcPr>
          <w:p w:rsidR="00F14C4F" w:rsidRPr="00F46633" w:rsidRDefault="004234AF" w:rsidP="00314094">
            <w:pPr>
              <w:rPr>
                <w:rFonts w:ascii="Times New Roman" w:hAnsi="Times New Roman" w:cs="Times New Roman"/>
                <w:b/>
                <w:sz w:val="20"/>
              </w:rPr>
            </w:pPr>
            <w:r w:rsidRPr="00F46633">
              <w:rPr>
                <w:rFonts w:ascii="Times New Roman" w:hAnsi="Times New Roman" w:cs="Times New Roman"/>
                <w:b/>
                <w:sz w:val="20"/>
              </w:rPr>
              <w:t>Notice/Advertis</w:t>
            </w:r>
            <w:r w:rsidR="00314094">
              <w:rPr>
                <w:rFonts w:ascii="Times New Roman" w:hAnsi="Times New Roman" w:cs="Times New Roman"/>
                <w:b/>
                <w:sz w:val="20"/>
              </w:rPr>
              <w:t>ing</w:t>
            </w:r>
            <w:r w:rsidR="00F14C4F" w:rsidRPr="00F46633">
              <w:rPr>
                <w:rFonts w:ascii="Times New Roman" w:hAnsi="Times New Roman" w:cs="Times New Roman"/>
                <w:b/>
                <w:sz w:val="20"/>
              </w:rPr>
              <w:t xml:space="preserve">  Requirements</w:t>
            </w:r>
          </w:p>
        </w:tc>
        <w:tc>
          <w:tcPr>
            <w:tcW w:w="1530" w:type="dxa"/>
            <w:tcBorders>
              <w:left w:val="single" w:sz="24" w:space="0" w:color="000080"/>
              <w:right w:val="single" w:sz="6" w:space="0" w:color="000080"/>
            </w:tcBorders>
          </w:tcPr>
          <w:p w:rsidR="00F14C4F" w:rsidRPr="00F46633" w:rsidRDefault="00F14C4F" w:rsidP="00845EA9">
            <w:pPr>
              <w:rPr>
                <w:rFonts w:ascii="Times New Roman" w:hAnsi="Times New Roman" w:cs="Times New Roman"/>
                <w:sz w:val="20"/>
              </w:rPr>
            </w:pPr>
            <w:r w:rsidRPr="00F46633">
              <w:rPr>
                <w:rFonts w:ascii="Times New Roman" w:hAnsi="Times New Roman" w:cs="Times New Roman"/>
                <w:sz w:val="20"/>
              </w:rPr>
              <w:t>None.</w:t>
            </w:r>
          </w:p>
        </w:tc>
        <w:tc>
          <w:tcPr>
            <w:tcW w:w="2340" w:type="dxa"/>
            <w:shd w:val="clear" w:color="auto" w:fill="auto"/>
          </w:tcPr>
          <w:p w:rsidR="00F14C4F" w:rsidRPr="00F46633" w:rsidRDefault="00F14C4F" w:rsidP="00A761C9">
            <w:pPr>
              <w:ind w:right="-51"/>
              <w:rPr>
                <w:rFonts w:ascii="Times New Roman" w:hAnsi="Times New Roman" w:cs="Times New Roman"/>
                <w:sz w:val="20"/>
              </w:rPr>
            </w:pPr>
            <w:r w:rsidRPr="00F46633">
              <w:rPr>
                <w:rFonts w:ascii="Times New Roman" w:hAnsi="Times New Roman" w:cs="Times New Roman"/>
                <w:sz w:val="20"/>
              </w:rPr>
              <w:t xml:space="preserve">Post a notice </w:t>
            </w:r>
            <w:r w:rsidR="00845EA9" w:rsidRPr="00F46633">
              <w:rPr>
                <w:rFonts w:ascii="Times New Roman" w:hAnsi="Times New Roman" w:cs="Times New Roman"/>
                <w:sz w:val="20"/>
              </w:rPr>
              <w:t xml:space="preserve">at least two weeks before responses are due </w:t>
            </w:r>
            <w:r w:rsidR="00A761C9" w:rsidRPr="00F46633">
              <w:rPr>
                <w:rFonts w:ascii="Times New Roman" w:hAnsi="Times New Roman" w:cs="Times New Roman"/>
                <w:sz w:val="20"/>
              </w:rPr>
              <w:t>on</w:t>
            </w:r>
            <w:r w:rsidR="00225F16" w:rsidRPr="00F46633">
              <w:rPr>
                <w:rFonts w:ascii="Times New Roman" w:hAnsi="Times New Roman" w:cs="Times New Roman"/>
                <w:sz w:val="20"/>
              </w:rPr>
              <w:t xml:space="preserve"> </w:t>
            </w:r>
            <w:r w:rsidRPr="00F46633">
              <w:rPr>
                <w:rFonts w:ascii="Times New Roman" w:hAnsi="Times New Roman" w:cs="Times New Roman"/>
                <w:sz w:val="20"/>
              </w:rPr>
              <w:t>1) your jurisdiction’s website</w:t>
            </w:r>
            <w:r w:rsidR="00143243" w:rsidRPr="00F46633">
              <w:rPr>
                <w:rFonts w:ascii="Times New Roman" w:hAnsi="Times New Roman" w:cs="Times New Roman"/>
                <w:sz w:val="20"/>
              </w:rPr>
              <w:t>;</w:t>
            </w:r>
            <w:r w:rsidRPr="00F46633">
              <w:rPr>
                <w:rFonts w:ascii="Times New Roman" w:hAnsi="Times New Roman" w:cs="Times New Roman"/>
                <w:sz w:val="20"/>
              </w:rPr>
              <w:t xml:space="preserve"> 2) COMMBUYS</w:t>
            </w:r>
            <w:r w:rsidR="00143243" w:rsidRPr="00F46633">
              <w:rPr>
                <w:rFonts w:ascii="Times New Roman" w:hAnsi="Times New Roman" w:cs="Times New Roman"/>
                <w:sz w:val="20"/>
              </w:rPr>
              <w:t>;</w:t>
            </w:r>
            <w:r w:rsidRPr="00F46633">
              <w:rPr>
                <w:rFonts w:ascii="Times New Roman" w:hAnsi="Times New Roman" w:cs="Times New Roman"/>
                <w:sz w:val="20"/>
              </w:rPr>
              <w:t xml:space="preserve"> 3) in the </w:t>
            </w:r>
            <w:r w:rsidRPr="00F46633">
              <w:rPr>
                <w:rFonts w:ascii="Times New Roman" w:hAnsi="Times New Roman" w:cs="Times New Roman"/>
                <w:i/>
                <w:sz w:val="20"/>
              </w:rPr>
              <w:t>Central Register</w:t>
            </w:r>
            <w:r w:rsidR="00143243" w:rsidRPr="00F46633">
              <w:rPr>
                <w:rFonts w:ascii="Times New Roman" w:hAnsi="Times New Roman" w:cs="Times New Roman"/>
                <w:sz w:val="20"/>
              </w:rPr>
              <w:t>;</w:t>
            </w:r>
            <w:r w:rsidRPr="00F46633">
              <w:rPr>
                <w:rFonts w:ascii="Times New Roman" w:hAnsi="Times New Roman" w:cs="Times New Roman"/>
                <w:i/>
                <w:sz w:val="20"/>
              </w:rPr>
              <w:t xml:space="preserve"> </w:t>
            </w:r>
            <w:r w:rsidRPr="00F46633">
              <w:rPr>
                <w:rFonts w:ascii="Times New Roman" w:hAnsi="Times New Roman" w:cs="Times New Roman"/>
                <w:sz w:val="20"/>
              </w:rPr>
              <w:t xml:space="preserve">and 4) in </w:t>
            </w:r>
            <w:r w:rsidR="00A761C9" w:rsidRPr="00F46633">
              <w:rPr>
                <w:rFonts w:ascii="Times New Roman" w:hAnsi="Times New Roman" w:cs="Times New Roman"/>
                <w:sz w:val="20"/>
              </w:rPr>
              <w:t xml:space="preserve">a conspicuous place near your </w:t>
            </w:r>
            <w:r w:rsidRPr="00F46633">
              <w:rPr>
                <w:rFonts w:ascii="Times New Roman" w:hAnsi="Times New Roman" w:cs="Times New Roman"/>
                <w:sz w:val="20"/>
              </w:rPr>
              <w:t>office.</w:t>
            </w:r>
            <w:r w:rsidRPr="00D5171C">
              <w:rPr>
                <w:rStyle w:val="StyleFootnoteReferenceItalic"/>
                <w:rFonts w:cs="Times New Roman"/>
                <w:i w:val="0"/>
              </w:rPr>
              <w:footnoteReference w:id="2"/>
            </w:r>
            <w:r w:rsidRPr="00D5171C">
              <w:rPr>
                <w:rFonts w:ascii="Times New Roman" w:hAnsi="Times New Roman" w:cs="Times New Roman"/>
                <w:i/>
                <w:sz w:val="22"/>
                <w:szCs w:val="22"/>
              </w:rPr>
              <w:t xml:space="preserve"> </w:t>
            </w:r>
            <w:r w:rsidRPr="00F46633">
              <w:rPr>
                <w:rFonts w:ascii="Times New Roman" w:hAnsi="Times New Roman" w:cs="Times New Roman"/>
                <w:sz w:val="20"/>
              </w:rPr>
              <w:t xml:space="preserve">  </w:t>
            </w:r>
          </w:p>
        </w:tc>
        <w:tc>
          <w:tcPr>
            <w:tcW w:w="2700" w:type="dxa"/>
            <w:shd w:val="clear" w:color="auto" w:fill="auto"/>
          </w:tcPr>
          <w:p w:rsidR="00F14C4F" w:rsidRPr="00F46633" w:rsidRDefault="00F14C4F" w:rsidP="00DF7F05">
            <w:pPr>
              <w:rPr>
                <w:rFonts w:ascii="Times New Roman" w:hAnsi="Times New Roman" w:cs="Times New Roman"/>
                <w:sz w:val="20"/>
              </w:rPr>
            </w:pPr>
            <w:r w:rsidRPr="00F46633">
              <w:rPr>
                <w:rFonts w:ascii="Times New Roman" w:hAnsi="Times New Roman" w:cs="Times New Roman"/>
                <w:sz w:val="20"/>
              </w:rPr>
              <w:t>Post a notice 1) in your jurisdiction’s office for at least one week before bids are due</w:t>
            </w:r>
            <w:r w:rsidR="00D34DB6" w:rsidRPr="00F46633">
              <w:rPr>
                <w:rFonts w:ascii="Times New Roman" w:hAnsi="Times New Roman" w:cs="Times New Roman"/>
                <w:sz w:val="20"/>
              </w:rPr>
              <w:t>;</w:t>
            </w:r>
            <w:r w:rsidR="00EF6194" w:rsidRPr="00F46633">
              <w:rPr>
                <w:rFonts w:ascii="Times New Roman" w:hAnsi="Times New Roman" w:cs="Times New Roman"/>
                <w:sz w:val="20"/>
              </w:rPr>
              <w:t xml:space="preserve"> and</w:t>
            </w:r>
            <w:r w:rsidR="00DF7F05">
              <w:rPr>
                <w:rFonts w:ascii="Times New Roman" w:hAnsi="Times New Roman" w:cs="Times New Roman"/>
                <w:sz w:val="20"/>
              </w:rPr>
              <w:t>,</w:t>
            </w:r>
            <w:r w:rsidRPr="00F46633">
              <w:rPr>
                <w:rFonts w:ascii="Times New Roman" w:hAnsi="Times New Roman" w:cs="Times New Roman"/>
                <w:sz w:val="20"/>
              </w:rPr>
              <w:t xml:space="preserve"> </w:t>
            </w:r>
            <w:r w:rsidR="00EC7D18" w:rsidRPr="00F46633">
              <w:rPr>
                <w:rFonts w:ascii="Times New Roman" w:hAnsi="Times New Roman" w:cs="Times New Roman"/>
                <w:sz w:val="20"/>
              </w:rPr>
              <w:t>at least two weeks before bids are due</w:t>
            </w:r>
            <w:r w:rsidR="00DF7F05">
              <w:rPr>
                <w:rFonts w:ascii="Times New Roman" w:hAnsi="Times New Roman" w:cs="Times New Roman"/>
                <w:sz w:val="20"/>
              </w:rPr>
              <w:t>,</w:t>
            </w:r>
            <w:r w:rsidR="00EC7D18" w:rsidRPr="00F46633">
              <w:rPr>
                <w:rFonts w:ascii="Times New Roman" w:hAnsi="Times New Roman" w:cs="Times New Roman"/>
                <w:sz w:val="20"/>
              </w:rPr>
              <w:t xml:space="preserve"> </w:t>
            </w:r>
            <w:r w:rsidR="00DF7F05" w:rsidRPr="00F46633">
              <w:rPr>
                <w:rFonts w:ascii="Times New Roman" w:hAnsi="Times New Roman" w:cs="Times New Roman"/>
                <w:sz w:val="20"/>
              </w:rPr>
              <w:t xml:space="preserve">publish 2) </w:t>
            </w:r>
            <w:r w:rsidR="00BC53AB" w:rsidRPr="00F46633">
              <w:rPr>
                <w:rFonts w:ascii="Times New Roman" w:hAnsi="Times New Roman" w:cs="Times New Roman"/>
                <w:sz w:val="20"/>
              </w:rPr>
              <w:t>in</w:t>
            </w:r>
            <w:r w:rsidRPr="00F46633">
              <w:rPr>
                <w:rFonts w:ascii="Times New Roman" w:hAnsi="Times New Roman" w:cs="Times New Roman"/>
                <w:sz w:val="20"/>
              </w:rPr>
              <w:t xml:space="preserve"> the </w:t>
            </w:r>
            <w:r w:rsidRPr="00F46633">
              <w:rPr>
                <w:rFonts w:ascii="Times New Roman" w:hAnsi="Times New Roman" w:cs="Times New Roman"/>
                <w:i/>
                <w:sz w:val="20"/>
              </w:rPr>
              <w:t>Central Register</w:t>
            </w:r>
            <w:r w:rsidR="00DF7F05">
              <w:rPr>
                <w:rFonts w:ascii="Times New Roman" w:hAnsi="Times New Roman" w:cs="Times New Roman"/>
                <w:sz w:val="20"/>
              </w:rPr>
              <w:t>;</w:t>
            </w:r>
            <w:r w:rsidR="00EF6194" w:rsidRPr="00F46633">
              <w:rPr>
                <w:rFonts w:ascii="Times New Roman" w:hAnsi="Times New Roman" w:cs="Times New Roman"/>
                <w:i/>
                <w:sz w:val="20"/>
              </w:rPr>
              <w:t xml:space="preserve"> </w:t>
            </w:r>
            <w:r w:rsidR="00DF7F05" w:rsidRPr="00DF7F05">
              <w:rPr>
                <w:rFonts w:ascii="Times New Roman" w:hAnsi="Times New Roman" w:cs="Times New Roman"/>
                <w:sz w:val="20"/>
              </w:rPr>
              <w:t>3</w:t>
            </w:r>
            <w:r w:rsidRPr="00F46633">
              <w:rPr>
                <w:rFonts w:ascii="Times New Roman" w:hAnsi="Times New Roman" w:cs="Times New Roman"/>
                <w:sz w:val="20"/>
              </w:rPr>
              <w:t xml:space="preserve">) </w:t>
            </w:r>
            <w:r w:rsidR="00D34DB6" w:rsidRPr="00F46633">
              <w:rPr>
                <w:rFonts w:ascii="Times New Roman" w:hAnsi="Times New Roman" w:cs="Times New Roman"/>
                <w:sz w:val="20"/>
              </w:rPr>
              <w:t xml:space="preserve">in </w:t>
            </w:r>
            <w:r w:rsidRPr="00F46633">
              <w:rPr>
                <w:rFonts w:ascii="Times New Roman" w:hAnsi="Times New Roman" w:cs="Times New Roman"/>
                <w:sz w:val="20"/>
              </w:rPr>
              <w:t>a newspaper</w:t>
            </w:r>
            <w:r w:rsidR="00DF7F05">
              <w:rPr>
                <w:rFonts w:ascii="Times New Roman" w:hAnsi="Times New Roman" w:cs="Times New Roman"/>
                <w:sz w:val="20"/>
              </w:rPr>
              <w:t>;</w:t>
            </w:r>
            <w:r w:rsidRPr="00F46633">
              <w:rPr>
                <w:rFonts w:ascii="Times New Roman" w:hAnsi="Times New Roman" w:cs="Times New Roman"/>
                <w:sz w:val="20"/>
              </w:rPr>
              <w:t xml:space="preserve"> and </w:t>
            </w:r>
            <w:r w:rsidR="00DF7F05">
              <w:rPr>
                <w:rFonts w:ascii="Times New Roman" w:hAnsi="Times New Roman" w:cs="Times New Roman"/>
                <w:sz w:val="20"/>
              </w:rPr>
              <w:t>4</w:t>
            </w:r>
            <w:r w:rsidRPr="00F46633">
              <w:rPr>
                <w:rFonts w:ascii="Times New Roman" w:hAnsi="Times New Roman" w:cs="Times New Roman"/>
                <w:sz w:val="20"/>
              </w:rPr>
              <w:t>) on</w:t>
            </w:r>
            <w:r w:rsidR="00A367A4" w:rsidRPr="00F46633">
              <w:rPr>
                <w:rFonts w:ascii="Times New Roman" w:hAnsi="Times New Roman" w:cs="Times New Roman"/>
                <w:sz w:val="20"/>
              </w:rPr>
              <w:t xml:space="preserve"> </w:t>
            </w:r>
            <w:r w:rsidRPr="00F46633">
              <w:rPr>
                <w:rFonts w:ascii="Times New Roman" w:hAnsi="Times New Roman" w:cs="Times New Roman"/>
                <w:sz w:val="20"/>
              </w:rPr>
              <w:t>COMMBUYS.</w:t>
            </w:r>
            <w:r w:rsidRPr="00097F28">
              <w:rPr>
                <w:rStyle w:val="StyleFootnoteReferenceTimesNewRoman"/>
              </w:rPr>
              <w:footnoteReference w:id="3"/>
            </w:r>
            <w:r w:rsidRPr="00F46633">
              <w:rPr>
                <w:rFonts w:ascii="Times New Roman" w:hAnsi="Times New Roman" w:cs="Times New Roman"/>
                <w:sz w:val="20"/>
              </w:rPr>
              <w:t xml:space="preserve">  </w:t>
            </w:r>
          </w:p>
        </w:tc>
        <w:tc>
          <w:tcPr>
            <w:tcW w:w="2700" w:type="dxa"/>
            <w:shd w:val="clear" w:color="auto" w:fill="auto"/>
          </w:tcPr>
          <w:p w:rsidR="00F14C4F" w:rsidRPr="00F46633" w:rsidRDefault="007B5CC7" w:rsidP="00143243">
            <w:pPr>
              <w:rPr>
                <w:rFonts w:ascii="Times New Roman" w:hAnsi="Times New Roman" w:cs="Times New Roman"/>
                <w:sz w:val="20"/>
              </w:rPr>
            </w:pPr>
            <w:r w:rsidRPr="00F46633">
              <w:rPr>
                <w:rFonts w:ascii="Times New Roman" w:hAnsi="Times New Roman" w:cs="Times New Roman"/>
                <w:sz w:val="20"/>
              </w:rPr>
              <w:t>Post a notice 1) in your jurisdiction’s office for at least one week before bids are due; and</w:t>
            </w:r>
            <w:r>
              <w:rPr>
                <w:rFonts w:ascii="Times New Roman" w:hAnsi="Times New Roman" w:cs="Times New Roman"/>
                <w:sz w:val="20"/>
              </w:rPr>
              <w:t>,</w:t>
            </w:r>
            <w:r w:rsidRPr="00F46633">
              <w:rPr>
                <w:rFonts w:ascii="Times New Roman" w:hAnsi="Times New Roman" w:cs="Times New Roman"/>
                <w:sz w:val="20"/>
              </w:rPr>
              <w:t xml:space="preserve"> at least two weeks before bids are due</w:t>
            </w:r>
            <w:r>
              <w:rPr>
                <w:rFonts w:ascii="Times New Roman" w:hAnsi="Times New Roman" w:cs="Times New Roman"/>
                <w:sz w:val="20"/>
              </w:rPr>
              <w:t>,</w:t>
            </w:r>
            <w:r w:rsidRPr="00F46633">
              <w:rPr>
                <w:rFonts w:ascii="Times New Roman" w:hAnsi="Times New Roman" w:cs="Times New Roman"/>
                <w:sz w:val="20"/>
              </w:rPr>
              <w:t xml:space="preserve"> publish 2) in the </w:t>
            </w:r>
            <w:r w:rsidRPr="00F46633">
              <w:rPr>
                <w:rFonts w:ascii="Times New Roman" w:hAnsi="Times New Roman" w:cs="Times New Roman"/>
                <w:i/>
                <w:sz w:val="20"/>
              </w:rPr>
              <w:t>Central Register</w:t>
            </w:r>
            <w:r>
              <w:rPr>
                <w:rFonts w:ascii="Times New Roman" w:hAnsi="Times New Roman" w:cs="Times New Roman"/>
                <w:sz w:val="20"/>
              </w:rPr>
              <w:t>;</w:t>
            </w:r>
            <w:r w:rsidRPr="00F46633">
              <w:rPr>
                <w:rFonts w:ascii="Times New Roman" w:hAnsi="Times New Roman" w:cs="Times New Roman"/>
                <w:i/>
                <w:sz w:val="20"/>
              </w:rPr>
              <w:t xml:space="preserve"> </w:t>
            </w:r>
            <w:r w:rsidRPr="00DF7F05">
              <w:rPr>
                <w:rFonts w:ascii="Times New Roman" w:hAnsi="Times New Roman" w:cs="Times New Roman"/>
                <w:sz w:val="20"/>
              </w:rPr>
              <w:t>3</w:t>
            </w:r>
            <w:r w:rsidRPr="00F46633">
              <w:rPr>
                <w:rFonts w:ascii="Times New Roman" w:hAnsi="Times New Roman" w:cs="Times New Roman"/>
                <w:sz w:val="20"/>
              </w:rPr>
              <w:t>) in a newspaper</w:t>
            </w:r>
            <w:r>
              <w:rPr>
                <w:rFonts w:ascii="Times New Roman" w:hAnsi="Times New Roman" w:cs="Times New Roman"/>
                <w:sz w:val="20"/>
              </w:rPr>
              <w:t>;</w:t>
            </w:r>
            <w:r w:rsidRPr="00F46633">
              <w:rPr>
                <w:rFonts w:ascii="Times New Roman" w:hAnsi="Times New Roman" w:cs="Times New Roman"/>
                <w:sz w:val="20"/>
              </w:rPr>
              <w:t xml:space="preserve"> and </w:t>
            </w:r>
            <w:r>
              <w:rPr>
                <w:rFonts w:ascii="Times New Roman" w:hAnsi="Times New Roman" w:cs="Times New Roman"/>
                <w:sz w:val="20"/>
              </w:rPr>
              <w:t>4</w:t>
            </w:r>
            <w:r w:rsidRPr="00F46633">
              <w:rPr>
                <w:rFonts w:ascii="Times New Roman" w:hAnsi="Times New Roman" w:cs="Times New Roman"/>
                <w:sz w:val="20"/>
              </w:rPr>
              <w:t>) on COMMBUYS</w:t>
            </w:r>
            <w:r w:rsidR="006A3CD2">
              <w:rPr>
                <w:rFonts w:ascii="Times New Roman" w:hAnsi="Times New Roman" w:cs="Times New Roman"/>
                <w:sz w:val="20"/>
              </w:rPr>
              <w:t>.</w:t>
            </w:r>
            <w:r w:rsidR="006A3CD2" w:rsidRPr="00097F28">
              <w:rPr>
                <w:rStyle w:val="StyleFootnoteReferenceTimesNewRoman"/>
              </w:rPr>
              <w:footnoteReference w:id="4"/>
            </w:r>
            <w:r w:rsidR="00F14C4F" w:rsidRPr="00E04D5F">
              <w:rPr>
                <w:rFonts w:ascii="Times New Roman" w:hAnsi="Times New Roman" w:cs="Times New Roman"/>
                <w:sz w:val="20"/>
              </w:rPr>
              <w:t xml:space="preserve"> </w:t>
            </w:r>
            <w:r w:rsidR="00F14C4F" w:rsidRPr="00F46633">
              <w:rPr>
                <w:rFonts w:ascii="Times New Roman" w:hAnsi="Times New Roman" w:cs="Times New Roman"/>
                <w:sz w:val="20"/>
              </w:rPr>
              <w:t xml:space="preserve"> </w:t>
            </w:r>
          </w:p>
        </w:tc>
        <w:tc>
          <w:tcPr>
            <w:tcW w:w="2880" w:type="dxa"/>
            <w:shd w:val="clear" w:color="auto" w:fill="auto"/>
          </w:tcPr>
          <w:p w:rsidR="00F14C4F" w:rsidRPr="00F46633" w:rsidRDefault="00F14C4F" w:rsidP="00823E51">
            <w:pPr>
              <w:rPr>
                <w:rFonts w:ascii="Times New Roman" w:hAnsi="Times New Roman" w:cs="Times New Roman"/>
                <w:sz w:val="20"/>
              </w:rPr>
            </w:pPr>
            <w:r w:rsidRPr="00F46633">
              <w:rPr>
                <w:rFonts w:ascii="Times New Roman" w:hAnsi="Times New Roman" w:cs="Times New Roman"/>
                <w:sz w:val="20"/>
              </w:rPr>
              <w:t xml:space="preserve">Advertise the request for qualifications </w:t>
            </w:r>
            <w:r w:rsidR="00EC7D18" w:rsidRPr="00F46633">
              <w:rPr>
                <w:rFonts w:ascii="Times New Roman" w:hAnsi="Times New Roman" w:cs="Times New Roman"/>
                <w:sz w:val="20"/>
              </w:rPr>
              <w:t xml:space="preserve">at least two weeks before responses are due </w:t>
            </w:r>
            <w:r w:rsidR="00D34DB6" w:rsidRPr="00F46633">
              <w:rPr>
                <w:rFonts w:ascii="Times New Roman" w:hAnsi="Times New Roman" w:cs="Times New Roman"/>
                <w:sz w:val="20"/>
              </w:rPr>
              <w:t>(</w:t>
            </w:r>
            <w:r w:rsidRPr="00F46633">
              <w:rPr>
                <w:rFonts w:ascii="Times New Roman" w:hAnsi="Times New Roman" w:cs="Times New Roman"/>
                <w:sz w:val="20"/>
              </w:rPr>
              <w:t>1)</w:t>
            </w:r>
            <w:r w:rsidR="00456CC1" w:rsidRPr="00F46633">
              <w:rPr>
                <w:rFonts w:ascii="Times New Roman" w:hAnsi="Times New Roman" w:cs="Times New Roman"/>
                <w:sz w:val="20"/>
              </w:rPr>
              <w:t xml:space="preserve"> </w:t>
            </w:r>
            <w:r w:rsidR="00D34DB6" w:rsidRPr="00F46633">
              <w:rPr>
                <w:rFonts w:ascii="Times New Roman" w:hAnsi="Times New Roman" w:cs="Times New Roman"/>
                <w:sz w:val="20"/>
              </w:rPr>
              <w:t xml:space="preserve">in </w:t>
            </w:r>
            <w:r w:rsidRPr="00F46633">
              <w:rPr>
                <w:rFonts w:ascii="Times New Roman" w:hAnsi="Times New Roman" w:cs="Times New Roman"/>
                <w:sz w:val="20"/>
              </w:rPr>
              <w:t>a</w:t>
            </w:r>
            <w:r w:rsidRPr="00F46633">
              <w:rPr>
                <w:rFonts w:ascii="Times New Roman" w:hAnsi="Times New Roman" w:cs="Times New Roman"/>
                <w:i/>
                <w:sz w:val="20"/>
              </w:rPr>
              <w:t xml:space="preserve"> </w:t>
            </w:r>
            <w:r w:rsidRPr="00F46633">
              <w:rPr>
                <w:rFonts w:ascii="Times New Roman" w:hAnsi="Times New Roman" w:cs="Times New Roman"/>
                <w:sz w:val="20"/>
              </w:rPr>
              <w:t>newspaper</w:t>
            </w:r>
            <w:r w:rsidR="00823E51">
              <w:rPr>
                <w:rFonts w:ascii="Times New Roman" w:hAnsi="Times New Roman" w:cs="Times New Roman"/>
                <w:sz w:val="20"/>
              </w:rPr>
              <w:t>;</w:t>
            </w:r>
            <w:r w:rsidRPr="00F46633">
              <w:rPr>
                <w:rFonts w:ascii="Times New Roman" w:hAnsi="Times New Roman" w:cs="Times New Roman"/>
                <w:sz w:val="20"/>
              </w:rPr>
              <w:t xml:space="preserve"> </w:t>
            </w:r>
            <w:r w:rsidR="00D34DB6" w:rsidRPr="00F46633">
              <w:rPr>
                <w:rFonts w:ascii="Times New Roman" w:hAnsi="Times New Roman" w:cs="Times New Roman"/>
                <w:sz w:val="20"/>
              </w:rPr>
              <w:t>(</w:t>
            </w:r>
            <w:r w:rsidRPr="00F46633">
              <w:rPr>
                <w:rFonts w:ascii="Times New Roman" w:hAnsi="Times New Roman" w:cs="Times New Roman"/>
                <w:sz w:val="20"/>
              </w:rPr>
              <w:t>2)</w:t>
            </w:r>
            <w:r w:rsidR="00456CC1" w:rsidRPr="00F46633">
              <w:rPr>
                <w:rFonts w:ascii="Times New Roman" w:hAnsi="Times New Roman" w:cs="Times New Roman"/>
                <w:sz w:val="20"/>
              </w:rPr>
              <w:t xml:space="preserve"> </w:t>
            </w:r>
            <w:r w:rsidR="00DF7F05">
              <w:rPr>
                <w:rFonts w:ascii="Times New Roman" w:hAnsi="Times New Roman" w:cs="Times New Roman"/>
                <w:sz w:val="20"/>
              </w:rPr>
              <w:t xml:space="preserve">in </w:t>
            </w:r>
            <w:r w:rsidRPr="00F46633">
              <w:rPr>
                <w:rFonts w:ascii="Times New Roman" w:hAnsi="Times New Roman" w:cs="Times New Roman"/>
                <w:sz w:val="20"/>
              </w:rPr>
              <w:t xml:space="preserve">the </w:t>
            </w:r>
            <w:r w:rsidRPr="00F46633">
              <w:rPr>
                <w:rFonts w:ascii="Times New Roman" w:hAnsi="Times New Roman" w:cs="Times New Roman"/>
                <w:i/>
                <w:sz w:val="20"/>
              </w:rPr>
              <w:t>Central Register</w:t>
            </w:r>
            <w:r w:rsidR="00D34DB6" w:rsidRPr="00F46633">
              <w:rPr>
                <w:rFonts w:ascii="Times New Roman" w:hAnsi="Times New Roman" w:cs="Times New Roman"/>
                <w:sz w:val="20"/>
              </w:rPr>
              <w:t>;</w:t>
            </w:r>
            <w:r w:rsidRPr="00F46633">
              <w:rPr>
                <w:rFonts w:ascii="Times New Roman" w:hAnsi="Times New Roman" w:cs="Times New Roman"/>
                <w:sz w:val="20"/>
              </w:rPr>
              <w:t xml:space="preserve"> and </w:t>
            </w:r>
            <w:r w:rsidR="00D34DB6" w:rsidRPr="00F46633">
              <w:rPr>
                <w:rFonts w:ascii="Times New Roman" w:hAnsi="Times New Roman" w:cs="Times New Roman"/>
                <w:sz w:val="20"/>
              </w:rPr>
              <w:t>(</w:t>
            </w:r>
            <w:r w:rsidRPr="00F46633">
              <w:rPr>
                <w:rFonts w:ascii="Times New Roman" w:hAnsi="Times New Roman" w:cs="Times New Roman"/>
                <w:sz w:val="20"/>
              </w:rPr>
              <w:t xml:space="preserve">3) </w:t>
            </w:r>
            <w:r w:rsidR="00456CC1" w:rsidRPr="00F46633">
              <w:rPr>
                <w:rFonts w:ascii="Times New Roman" w:hAnsi="Times New Roman" w:cs="Times New Roman"/>
                <w:sz w:val="20"/>
              </w:rPr>
              <w:t xml:space="preserve">on </w:t>
            </w:r>
            <w:r w:rsidRPr="00F46633">
              <w:rPr>
                <w:rFonts w:ascii="Times New Roman" w:hAnsi="Times New Roman" w:cs="Times New Roman"/>
                <w:sz w:val="20"/>
              </w:rPr>
              <w:t>COMMBUYS.</w:t>
            </w:r>
            <w:r w:rsidRPr="00097F28">
              <w:rPr>
                <w:rStyle w:val="StyleFootnoteReferenceTimesNewRoman"/>
              </w:rPr>
              <w:footnoteReference w:id="5"/>
            </w:r>
          </w:p>
        </w:tc>
      </w:tr>
      <w:tr w:rsidR="00AC22E7" w:rsidRPr="00F46633" w:rsidTr="00F54159">
        <w:trPr>
          <w:trHeight w:val="136"/>
        </w:trPr>
        <w:tc>
          <w:tcPr>
            <w:tcW w:w="2268" w:type="dxa"/>
            <w:tcBorders>
              <w:left w:val="single" w:sz="24" w:space="0" w:color="000080"/>
              <w:right w:val="single" w:sz="24" w:space="0" w:color="000080"/>
            </w:tcBorders>
            <w:shd w:val="clear" w:color="auto" w:fill="auto"/>
          </w:tcPr>
          <w:p w:rsidR="00F14C4F" w:rsidRPr="00F46633" w:rsidRDefault="00F14C4F" w:rsidP="00480D2B">
            <w:pPr>
              <w:rPr>
                <w:rFonts w:ascii="Times New Roman" w:hAnsi="Times New Roman" w:cs="Times New Roman"/>
                <w:b/>
                <w:sz w:val="20"/>
              </w:rPr>
            </w:pPr>
            <w:r w:rsidRPr="00F46633">
              <w:rPr>
                <w:rFonts w:ascii="Times New Roman" w:hAnsi="Times New Roman" w:cs="Times New Roman"/>
                <w:b/>
                <w:sz w:val="20"/>
              </w:rPr>
              <w:t>DCAMM Certification</w:t>
            </w:r>
          </w:p>
        </w:tc>
        <w:tc>
          <w:tcPr>
            <w:tcW w:w="1530" w:type="dxa"/>
            <w:tcBorders>
              <w:left w:val="single" w:sz="24" w:space="0" w:color="000080"/>
              <w:right w:val="single" w:sz="6" w:space="0" w:color="000080"/>
            </w:tcBorders>
          </w:tcPr>
          <w:p w:rsidR="00F14C4F" w:rsidRPr="00F46633" w:rsidRDefault="00F14C4F" w:rsidP="00480D2B">
            <w:pPr>
              <w:rPr>
                <w:rFonts w:ascii="Times New Roman" w:hAnsi="Times New Roman" w:cs="Times New Roman"/>
                <w:sz w:val="20"/>
              </w:rPr>
            </w:pPr>
            <w:r w:rsidRPr="00F46633">
              <w:rPr>
                <w:rFonts w:ascii="Times New Roman" w:hAnsi="Times New Roman" w:cs="Times New Roman"/>
                <w:sz w:val="20"/>
              </w:rPr>
              <w:t>No.</w:t>
            </w:r>
          </w:p>
        </w:tc>
        <w:tc>
          <w:tcPr>
            <w:tcW w:w="2340" w:type="dxa"/>
            <w:shd w:val="clear" w:color="auto" w:fill="auto"/>
          </w:tcPr>
          <w:p w:rsidR="00F14C4F" w:rsidRPr="00F46633" w:rsidRDefault="00F14C4F" w:rsidP="00480D2B">
            <w:pPr>
              <w:rPr>
                <w:rFonts w:ascii="Times New Roman" w:hAnsi="Times New Roman" w:cs="Times New Roman"/>
                <w:sz w:val="20"/>
              </w:rPr>
            </w:pPr>
            <w:r w:rsidRPr="00F46633">
              <w:rPr>
                <w:rFonts w:ascii="Times New Roman" w:hAnsi="Times New Roman" w:cs="Times New Roman"/>
                <w:sz w:val="20"/>
              </w:rPr>
              <w:t>No.</w:t>
            </w:r>
          </w:p>
        </w:tc>
        <w:tc>
          <w:tcPr>
            <w:tcW w:w="2700" w:type="dxa"/>
            <w:shd w:val="clear" w:color="auto" w:fill="auto"/>
          </w:tcPr>
          <w:p w:rsidR="00F14C4F" w:rsidRPr="00F46633" w:rsidRDefault="00F14C4F" w:rsidP="00480D2B">
            <w:pPr>
              <w:rPr>
                <w:rFonts w:ascii="Times New Roman" w:hAnsi="Times New Roman" w:cs="Times New Roman"/>
                <w:sz w:val="20"/>
              </w:rPr>
            </w:pPr>
            <w:r w:rsidRPr="00F46633">
              <w:rPr>
                <w:rFonts w:ascii="Times New Roman" w:hAnsi="Times New Roman" w:cs="Times New Roman"/>
                <w:sz w:val="20"/>
              </w:rPr>
              <w:t>No.</w:t>
            </w:r>
          </w:p>
        </w:tc>
        <w:tc>
          <w:tcPr>
            <w:tcW w:w="2700" w:type="dxa"/>
            <w:shd w:val="clear" w:color="auto" w:fill="auto"/>
          </w:tcPr>
          <w:p w:rsidR="00F14C4F" w:rsidRPr="00F46633" w:rsidRDefault="00025CD6" w:rsidP="00D044BF">
            <w:pPr>
              <w:rPr>
                <w:rFonts w:ascii="Times New Roman" w:hAnsi="Times New Roman" w:cs="Times New Roman"/>
                <w:sz w:val="20"/>
              </w:rPr>
            </w:pPr>
            <w:r>
              <w:rPr>
                <w:rFonts w:ascii="Times New Roman" w:hAnsi="Times New Roman" w:cs="Times New Roman"/>
                <w:sz w:val="20"/>
              </w:rPr>
              <w:t>Yes</w:t>
            </w:r>
            <w:r w:rsidR="00D044BF">
              <w:rPr>
                <w:rFonts w:ascii="Times New Roman" w:hAnsi="Times New Roman" w:cs="Times New Roman"/>
                <w:sz w:val="20"/>
              </w:rPr>
              <w:t>. G</w:t>
            </w:r>
            <w:r w:rsidR="00F14C4F" w:rsidRPr="00F46633">
              <w:rPr>
                <w:rFonts w:ascii="Times New Roman" w:hAnsi="Times New Roman" w:cs="Times New Roman"/>
                <w:sz w:val="20"/>
              </w:rPr>
              <w:t>eneral bidders</w:t>
            </w:r>
            <w:r w:rsidR="00CB2F20" w:rsidRPr="00F46633">
              <w:rPr>
                <w:rFonts w:ascii="Times New Roman" w:hAnsi="Times New Roman" w:cs="Times New Roman"/>
                <w:sz w:val="20"/>
              </w:rPr>
              <w:t xml:space="preserve"> if </w:t>
            </w:r>
            <w:r w:rsidR="0076397E">
              <w:rPr>
                <w:rFonts w:ascii="Times New Roman" w:hAnsi="Times New Roman" w:cs="Times New Roman"/>
                <w:sz w:val="20"/>
              </w:rPr>
              <w:t xml:space="preserve">more than </w:t>
            </w:r>
            <w:r w:rsidR="00CB2F20" w:rsidRPr="00F46633">
              <w:rPr>
                <w:rFonts w:ascii="Times New Roman" w:hAnsi="Times New Roman" w:cs="Times New Roman"/>
                <w:sz w:val="20"/>
              </w:rPr>
              <w:t>$150,000 and filed sub</w:t>
            </w:r>
            <w:r w:rsidR="00F14C4F" w:rsidRPr="00F46633">
              <w:rPr>
                <w:rFonts w:ascii="Times New Roman" w:hAnsi="Times New Roman" w:cs="Times New Roman"/>
                <w:sz w:val="20"/>
              </w:rPr>
              <w:t>-bidders</w:t>
            </w:r>
            <w:r w:rsidR="00CB2F20" w:rsidRPr="00F46633">
              <w:rPr>
                <w:rFonts w:ascii="Times New Roman" w:hAnsi="Times New Roman" w:cs="Times New Roman"/>
                <w:sz w:val="20"/>
              </w:rPr>
              <w:t xml:space="preserve"> if </w:t>
            </w:r>
            <w:r w:rsidR="0076397E">
              <w:rPr>
                <w:rFonts w:ascii="Times New Roman" w:hAnsi="Times New Roman" w:cs="Times New Roman"/>
                <w:sz w:val="20"/>
              </w:rPr>
              <w:t xml:space="preserve">more than </w:t>
            </w:r>
            <w:r w:rsidR="00CB2F20" w:rsidRPr="00F46633">
              <w:rPr>
                <w:rFonts w:ascii="Times New Roman" w:hAnsi="Times New Roman" w:cs="Times New Roman"/>
                <w:sz w:val="20"/>
              </w:rPr>
              <w:t>$25,000</w:t>
            </w:r>
            <w:r w:rsidR="00F14C4F" w:rsidRPr="00F46633">
              <w:rPr>
                <w:rFonts w:ascii="Times New Roman" w:hAnsi="Times New Roman" w:cs="Times New Roman"/>
                <w:sz w:val="20"/>
              </w:rPr>
              <w:t>.</w:t>
            </w:r>
          </w:p>
        </w:tc>
        <w:tc>
          <w:tcPr>
            <w:tcW w:w="2880" w:type="dxa"/>
            <w:shd w:val="clear" w:color="auto" w:fill="auto"/>
          </w:tcPr>
          <w:p w:rsidR="00F14C4F" w:rsidRPr="00F46633" w:rsidRDefault="009A6F00" w:rsidP="00D91873">
            <w:pPr>
              <w:rPr>
                <w:rFonts w:ascii="Times New Roman" w:hAnsi="Times New Roman" w:cs="Times New Roman"/>
                <w:sz w:val="20"/>
              </w:rPr>
            </w:pPr>
            <w:r>
              <w:rPr>
                <w:rFonts w:ascii="Times New Roman" w:hAnsi="Times New Roman" w:cs="Times New Roman"/>
                <w:sz w:val="20"/>
              </w:rPr>
              <w:t>Yes. G</w:t>
            </w:r>
            <w:r w:rsidRPr="00F46633">
              <w:rPr>
                <w:rFonts w:ascii="Times New Roman" w:hAnsi="Times New Roman" w:cs="Times New Roman"/>
                <w:sz w:val="20"/>
              </w:rPr>
              <w:t xml:space="preserve">eneral bidders if </w:t>
            </w:r>
            <w:r>
              <w:rPr>
                <w:rFonts w:ascii="Times New Roman" w:hAnsi="Times New Roman" w:cs="Times New Roman"/>
                <w:sz w:val="20"/>
              </w:rPr>
              <w:t xml:space="preserve">more than </w:t>
            </w:r>
            <w:r w:rsidRPr="00F46633">
              <w:rPr>
                <w:rFonts w:ascii="Times New Roman" w:hAnsi="Times New Roman" w:cs="Times New Roman"/>
                <w:sz w:val="20"/>
              </w:rPr>
              <w:t xml:space="preserve">$150,000 and filed sub-bidders if </w:t>
            </w:r>
            <w:r>
              <w:rPr>
                <w:rFonts w:ascii="Times New Roman" w:hAnsi="Times New Roman" w:cs="Times New Roman"/>
                <w:sz w:val="20"/>
              </w:rPr>
              <w:t xml:space="preserve">more than </w:t>
            </w:r>
            <w:r w:rsidRPr="00F46633">
              <w:rPr>
                <w:rFonts w:ascii="Times New Roman" w:hAnsi="Times New Roman" w:cs="Times New Roman"/>
                <w:sz w:val="20"/>
              </w:rPr>
              <w:t>$25,000.</w:t>
            </w:r>
          </w:p>
        </w:tc>
      </w:tr>
      <w:tr w:rsidR="00AC22E7" w:rsidRPr="00F46633" w:rsidTr="00F54159">
        <w:trPr>
          <w:trHeight w:val="264"/>
        </w:trPr>
        <w:tc>
          <w:tcPr>
            <w:tcW w:w="2268" w:type="dxa"/>
            <w:tcBorders>
              <w:left w:val="single" w:sz="24" w:space="0" w:color="000080"/>
              <w:right w:val="single" w:sz="24" w:space="0" w:color="000080"/>
            </w:tcBorders>
            <w:shd w:val="clear" w:color="auto" w:fill="auto"/>
          </w:tcPr>
          <w:p w:rsidR="00F14C4F" w:rsidRPr="00F46633" w:rsidRDefault="00F14C4F" w:rsidP="00D91873">
            <w:pPr>
              <w:rPr>
                <w:rFonts w:ascii="Times New Roman" w:hAnsi="Times New Roman" w:cs="Times New Roman"/>
                <w:b/>
                <w:sz w:val="20"/>
              </w:rPr>
            </w:pPr>
            <w:r w:rsidRPr="00F46633">
              <w:rPr>
                <w:rFonts w:ascii="Times New Roman" w:hAnsi="Times New Roman" w:cs="Times New Roman"/>
                <w:b/>
                <w:sz w:val="20"/>
              </w:rPr>
              <w:t>OSHA Training</w:t>
            </w:r>
          </w:p>
        </w:tc>
        <w:tc>
          <w:tcPr>
            <w:tcW w:w="1530" w:type="dxa"/>
            <w:tcBorders>
              <w:left w:val="single" w:sz="24" w:space="0" w:color="000080"/>
              <w:right w:val="single" w:sz="6" w:space="0" w:color="000080"/>
            </w:tcBorders>
          </w:tcPr>
          <w:p w:rsidR="00F14C4F" w:rsidRPr="00F46633" w:rsidRDefault="00F14C4F" w:rsidP="00480D2B">
            <w:pPr>
              <w:rPr>
                <w:rFonts w:ascii="Times New Roman" w:hAnsi="Times New Roman" w:cs="Times New Roman"/>
                <w:sz w:val="20"/>
              </w:rPr>
            </w:pPr>
            <w:r w:rsidRPr="00F46633">
              <w:rPr>
                <w:rFonts w:ascii="Times New Roman" w:hAnsi="Times New Roman" w:cs="Times New Roman"/>
                <w:sz w:val="20"/>
              </w:rPr>
              <w:t>No.</w:t>
            </w:r>
          </w:p>
        </w:tc>
        <w:tc>
          <w:tcPr>
            <w:tcW w:w="2340" w:type="dxa"/>
            <w:shd w:val="clear" w:color="auto" w:fill="auto"/>
          </w:tcPr>
          <w:p w:rsidR="00F14C4F" w:rsidRPr="00F46633" w:rsidRDefault="00F14C4F" w:rsidP="00480D2B">
            <w:pPr>
              <w:rPr>
                <w:rFonts w:ascii="Times New Roman" w:hAnsi="Times New Roman" w:cs="Times New Roman"/>
                <w:sz w:val="20"/>
              </w:rPr>
            </w:pPr>
            <w:r w:rsidRPr="00F46633">
              <w:rPr>
                <w:rFonts w:ascii="Times New Roman" w:hAnsi="Times New Roman" w:cs="Times New Roman"/>
                <w:sz w:val="20"/>
              </w:rPr>
              <w:t>Yes.</w:t>
            </w:r>
          </w:p>
        </w:tc>
        <w:tc>
          <w:tcPr>
            <w:tcW w:w="2700" w:type="dxa"/>
            <w:shd w:val="clear" w:color="auto" w:fill="auto"/>
          </w:tcPr>
          <w:p w:rsidR="00F14C4F" w:rsidRPr="00F46633" w:rsidRDefault="00F14C4F" w:rsidP="00480D2B">
            <w:pPr>
              <w:rPr>
                <w:rFonts w:ascii="Times New Roman" w:hAnsi="Times New Roman" w:cs="Times New Roman"/>
                <w:sz w:val="20"/>
              </w:rPr>
            </w:pPr>
            <w:r w:rsidRPr="00F46633">
              <w:rPr>
                <w:rFonts w:ascii="Times New Roman" w:hAnsi="Times New Roman" w:cs="Times New Roman"/>
                <w:sz w:val="20"/>
              </w:rPr>
              <w:t>Yes.</w:t>
            </w:r>
          </w:p>
        </w:tc>
        <w:tc>
          <w:tcPr>
            <w:tcW w:w="2700" w:type="dxa"/>
            <w:shd w:val="clear" w:color="auto" w:fill="auto"/>
          </w:tcPr>
          <w:p w:rsidR="00F14C4F" w:rsidRPr="00F46633" w:rsidRDefault="00F14C4F" w:rsidP="00480D2B">
            <w:pPr>
              <w:rPr>
                <w:rFonts w:ascii="Times New Roman" w:hAnsi="Times New Roman" w:cs="Times New Roman"/>
                <w:sz w:val="20"/>
              </w:rPr>
            </w:pPr>
            <w:r w:rsidRPr="00F46633">
              <w:rPr>
                <w:rFonts w:ascii="Times New Roman" w:hAnsi="Times New Roman" w:cs="Times New Roman"/>
                <w:sz w:val="20"/>
              </w:rPr>
              <w:t>Yes.</w:t>
            </w:r>
          </w:p>
        </w:tc>
        <w:tc>
          <w:tcPr>
            <w:tcW w:w="2880" w:type="dxa"/>
            <w:shd w:val="clear" w:color="auto" w:fill="auto"/>
          </w:tcPr>
          <w:p w:rsidR="00F14C4F" w:rsidRPr="00F46633" w:rsidRDefault="00F14C4F" w:rsidP="00480D2B">
            <w:pPr>
              <w:rPr>
                <w:rFonts w:ascii="Times New Roman" w:hAnsi="Times New Roman" w:cs="Times New Roman"/>
                <w:sz w:val="20"/>
              </w:rPr>
            </w:pPr>
            <w:r w:rsidRPr="00F46633">
              <w:rPr>
                <w:rFonts w:ascii="Times New Roman" w:hAnsi="Times New Roman" w:cs="Times New Roman"/>
                <w:sz w:val="20"/>
              </w:rPr>
              <w:t xml:space="preserve">Yes. </w:t>
            </w:r>
          </w:p>
        </w:tc>
      </w:tr>
      <w:tr w:rsidR="00AC22E7" w:rsidRPr="00F46633" w:rsidTr="00F54159">
        <w:trPr>
          <w:trHeight w:val="282"/>
        </w:trPr>
        <w:tc>
          <w:tcPr>
            <w:tcW w:w="2268" w:type="dxa"/>
            <w:tcBorders>
              <w:left w:val="single" w:sz="24" w:space="0" w:color="000080"/>
              <w:right w:val="single" w:sz="24" w:space="0" w:color="000080"/>
            </w:tcBorders>
            <w:shd w:val="clear" w:color="auto" w:fill="auto"/>
          </w:tcPr>
          <w:p w:rsidR="00DE1969" w:rsidRPr="00F46633" w:rsidRDefault="00DE1969" w:rsidP="00FC2F8E">
            <w:pPr>
              <w:rPr>
                <w:rFonts w:ascii="Times New Roman" w:hAnsi="Times New Roman" w:cs="Times New Roman"/>
                <w:b/>
                <w:sz w:val="20"/>
              </w:rPr>
            </w:pPr>
            <w:r w:rsidRPr="00F46633">
              <w:rPr>
                <w:rFonts w:ascii="Times New Roman" w:hAnsi="Times New Roman" w:cs="Times New Roman"/>
                <w:b/>
                <w:sz w:val="20"/>
              </w:rPr>
              <w:t>Prequalification</w:t>
            </w:r>
          </w:p>
        </w:tc>
        <w:tc>
          <w:tcPr>
            <w:tcW w:w="1530" w:type="dxa"/>
            <w:tcBorders>
              <w:left w:val="single" w:sz="24" w:space="0" w:color="000080"/>
              <w:right w:val="single" w:sz="6" w:space="0" w:color="000080"/>
            </w:tcBorders>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No.</w:t>
            </w:r>
          </w:p>
        </w:tc>
        <w:tc>
          <w:tcPr>
            <w:tcW w:w="234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 xml:space="preserve">No. </w:t>
            </w:r>
          </w:p>
        </w:tc>
        <w:tc>
          <w:tcPr>
            <w:tcW w:w="270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 xml:space="preserve">No. </w:t>
            </w:r>
          </w:p>
        </w:tc>
        <w:tc>
          <w:tcPr>
            <w:tcW w:w="2700" w:type="dxa"/>
            <w:shd w:val="clear" w:color="auto" w:fill="auto"/>
          </w:tcPr>
          <w:p w:rsidR="00DE1969" w:rsidRPr="00F46633" w:rsidRDefault="00DE1969" w:rsidP="00845998">
            <w:pPr>
              <w:rPr>
                <w:rFonts w:ascii="Times New Roman" w:hAnsi="Times New Roman" w:cs="Times New Roman"/>
                <w:sz w:val="20"/>
              </w:rPr>
            </w:pPr>
            <w:r w:rsidRPr="00F46633">
              <w:rPr>
                <w:rFonts w:ascii="Times New Roman" w:hAnsi="Times New Roman" w:cs="Times New Roman"/>
                <w:sz w:val="20"/>
              </w:rPr>
              <w:t>Optional.</w:t>
            </w:r>
            <w:r w:rsidRPr="00097F28">
              <w:rPr>
                <w:rStyle w:val="StyleFootnoteReferenceTimesNewRoman"/>
              </w:rPr>
              <w:footnoteReference w:id="6"/>
            </w:r>
            <w:r w:rsidR="00845998">
              <w:rPr>
                <w:rFonts w:ascii="Times New Roman" w:hAnsi="Times New Roman" w:cs="Times New Roman"/>
                <w:sz w:val="20"/>
              </w:rPr>
              <w:t xml:space="preserve"> </w:t>
            </w:r>
          </w:p>
        </w:tc>
        <w:tc>
          <w:tcPr>
            <w:tcW w:w="288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 xml:space="preserve">Yes. </w:t>
            </w:r>
          </w:p>
        </w:tc>
      </w:tr>
      <w:tr w:rsidR="00AC22E7" w:rsidRPr="00F46633" w:rsidTr="00F54159">
        <w:trPr>
          <w:trHeight w:val="318"/>
        </w:trPr>
        <w:tc>
          <w:tcPr>
            <w:tcW w:w="2268" w:type="dxa"/>
            <w:tcBorders>
              <w:left w:val="single" w:sz="24" w:space="0" w:color="000080"/>
              <w:right w:val="single" w:sz="24" w:space="0" w:color="000080"/>
            </w:tcBorders>
            <w:shd w:val="clear" w:color="auto" w:fill="auto"/>
          </w:tcPr>
          <w:p w:rsidR="00DE1969" w:rsidRPr="00F46633" w:rsidRDefault="00DE1969" w:rsidP="00FC302C">
            <w:pPr>
              <w:rPr>
                <w:rFonts w:ascii="Times New Roman" w:hAnsi="Times New Roman" w:cs="Times New Roman"/>
                <w:b/>
                <w:sz w:val="20"/>
              </w:rPr>
            </w:pPr>
            <w:r w:rsidRPr="00F46633">
              <w:rPr>
                <w:rFonts w:ascii="Times New Roman" w:hAnsi="Times New Roman" w:cs="Times New Roman"/>
                <w:b/>
                <w:sz w:val="20"/>
              </w:rPr>
              <w:t>Filed Sub-bids</w:t>
            </w:r>
          </w:p>
        </w:tc>
        <w:tc>
          <w:tcPr>
            <w:tcW w:w="1530" w:type="dxa"/>
            <w:tcBorders>
              <w:left w:val="single" w:sz="24" w:space="0" w:color="000080"/>
              <w:right w:val="single" w:sz="6" w:space="0" w:color="000080"/>
            </w:tcBorders>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No.</w:t>
            </w:r>
          </w:p>
        </w:tc>
        <w:tc>
          <w:tcPr>
            <w:tcW w:w="234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No.</w:t>
            </w:r>
          </w:p>
        </w:tc>
        <w:tc>
          <w:tcPr>
            <w:tcW w:w="270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No.</w:t>
            </w:r>
          </w:p>
        </w:tc>
        <w:tc>
          <w:tcPr>
            <w:tcW w:w="2700" w:type="dxa"/>
            <w:shd w:val="clear" w:color="auto" w:fill="auto"/>
          </w:tcPr>
          <w:p w:rsidR="00DE1969" w:rsidRPr="00F46633" w:rsidRDefault="00DE1969" w:rsidP="002F3AE9">
            <w:pPr>
              <w:rPr>
                <w:rFonts w:ascii="Times New Roman" w:hAnsi="Times New Roman" w:cs="Times New Roman"/>
                <w:sz w:val="20"/>
              </w:rPr>
            </w:pPr>
            <w:r w:rsidRPr="00F46633">
              <w:rPr>
                <w:rFonts w:ascii="Times New Roman" w:hAnsi="Times New Roman" w:cs="Times New Roman"/>
                <w:sz w:val="20"/>
              </w:rPr>
              <w:t>Yes</w:t>
            </w:r>
            <w:r w:rsidR="00922CCD" w:rsidRPr="00F46633">
              <w:rPr>
                <w:rFonts w:ascii="Times New Roman" w:hAnsi="Times New Roman" w:cs="Times New Roman"/>
                <w:sz w:val="20"/>
              </w:rPr>
              <w:t xml:space="preserve">, if </w:t>
            </w:r>
            <w:r w:rsidR="002F3AE9">
              <w:rPr>
                <w:rFonts w:ascii="Times New Roman" w:hAnsi="Times New Roman" w:cs="Times New Roman"/>
                <w:sz w:val="20"/>
              </w:rPr>
              <w:t xml:space="preserve">more than </w:t>
            </w:r>
            <w:r w:rsidRPr="00F46633">
              <w:rPr>
                <w:rFonts w:ascii="Times New Roman" w:hAnsi="Times New Roman" w:cs="Times New Roman"/>
                <w:sz w:val="20"/>
              </w:rPr>
              <w:t>$2</w:t>
            </w:r>
            <w:r w:rsidR="00A73FC1" w:rsidRPr="00F46633">
              <w:rPr>
                <w:rFonts w:ascii="Times New Roman" w:hAnsi="Times New Roman" w:cs="Times New Roman"/>
                <w:sz w:val="20"/>
              </w:rPr>
              <w:t>5</w:t>
            </w:r>
            <w:r w:rsidRPr="00F46633">
              <w:rPr>
                <w:rFonts w:ascii="Times New Roman" w:hAnsi="Times New Roman" w:cs="Times New Roman"/>
                <w:sz w:val="20"/>
              </w:rPr>
              <w:t>,000.</w:t>
            </w:r>
          </w:p>
        </w:tc>
        <w:tc>
          <w:tcPr>
            <w:tcW w:w="2880" w:type="dxa"/>
            <w:shd w:val="clear" w:color="auto" w:fill="auto"/>
          </w:tcPr>
          <w:p w:rsidR="00DE1969" w:rsidRPr="00F46633" w:rsidRDefault="002F3AE9" w:rsidP="00A73FC1">
            <w:pPr>
              <w:rPr>
                <w:rFonts w:ascii="Times New Roman" w:hAnsi="Times New Roman" w:cs="Times New Roman"/>
                <w:sz w:val="20"/>
              </w:rPr>
            </w:pPr>
            <w:r w:rsidRPr="00F46633">
              <w:rPr>
                <w:rFonts w:ascii="Times New Roman" w:hAnsi="Times New Roman" w:cs="Times New Roman"/>
                <w:sz w:val="20"/>
              </w:rPr>
              <w:t xml:space="preserve">Yes, if </w:t>
            </w:r>
            <w:r>
              <w:rPr>
                <w:rFonts w:ascii="Times New Roman" w:hAnsi="Times New Roman" w:cs="Times New Roman"/>
                <w:sz w:val="20"/>
              </w:rPr>
              <w:t xml:space="preserve">more than </w:t>
            </w:r>
            <w:r w:rsidRPr="00F46633">
              <w:rPr>
                <w:rFonts w:ascii="Times New Roman" w:hAnsi="Times New Roman" w:cs="Times New Roman"/>
                <w:sz w:val="20"/>
              </w:rPr>
              <w:t>$25,000.</w:t>
            </w:r>
          </w:p>
        </w:tc>
      </w:tr>
      <w:tr w:rsidR="00AC22E7" w:rsidRPr="00F46633" w:rsidTr="00F54159">
        <w:trPr>
          <w:trHeight w:val="136"/>
        </w:trPr>
        <w:tc>
          <w:tcPr>
            <w:tcW w:w="2268" w:type="dxa"/>
            <w:tcBorders>
              <w:left w:val="single" w:sz="24" w:space="0" w:color="000080"/>
              <w:right w:val="single" w:sz="24" w:space="0" w:color="000080"/>
            </w:tcBorders>
            <w:shd w:val="clear" w:color="auto" w:fill="auto"/>
          </w:tcPr>
          <w:p w:rsidR="00DE1969" w:rsidRPr="00F46633" w:rsidRDefault="00DE1969" w:rsidP="00FC2F8E">
            <w:pPr>
              <w:rPr>
                <w:rFonts w:ascii="Times New Roman" w:hAnsi="Times New Roman" w:cs="Times New Roman"/>
                <w:b/>
                <w:sz w:val="20"/>
              </w:rPr>
            </w:pPr>
            <w:r w:rsidRPr="00F46633">
              <w:rPr>
                <w:rFonts w:ascii="Times New Roman" w:hAnsi="Times New Roman" w:cs="Times New Roman"/>
                <w:b/>
                <w:sz w:val="20"/>
              </w:rPr>
              <w:t>Bid Deposit</w:t>
            </w:r>
          </w:p>
        </w:tc>
        <w:tc>
          <w:tcPr>
            <w:tcW w:w="1530" w:type="dxa"/>
            <w:tcBorders>
              <w:left w:val="single" w:sz="24" w:space="0" w:color="000080"/>
              <w:right w:val="single" w:sz="6" w:space="0" w:color="000080"/>
            </w:tcBorders>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No.</w:t>
            </w:r>
          </w:p>
        </w:tc>
        <w:tc>
          <w:tcPr>
            <w:tcW w:w="234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No.</w:t>
            </w:r>
          </w:p>
        </w:tc>
        <w:tc>
          <w:tcPr>
            <w:tcW w:w="270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5% of the value of the total bid.</w:t>
            </w:r>
          </w:p>
        </w:tc>
        <w:tc>
          <w:tcPr>
            <w:tcW w:w="2700" w:type="dxa"/>
            <w:shd w:val="clear" w:color="auto" w:fill="auto"/>
          </w:tcPr>
          <w:p w:rsidR="00DE1969" w:rsidRPr="00F46633" w:rsidRDefault="00DE1969" w:rsidP="00922CCD">
            <w:pPr>
              <w:rPr>
                <w:rFonts w:ascii="Times New Roman" w:hAnsi="Times New Roman" w:cs="Times New Roman"/>
                <w:sz w:val="20"/>
              </w:rPr>
            </w:pPr>
            <w:r w:rsidRPr="00F46633">
              <w:rPr>
                <w:rFonts w:ascii="Times New Roman" w:hAnsi="Times New Roman" w:cs="Times New Roman"/>
                <w:sz w:val="20"/>
              </w:rPr>
              <w:t>5% of the value of the total bid or sub-bid.</w:t>
            </w:r>
          </w:p>
        </w:tc>
        <w:tc>
          <w:tcPr>
            <w:tcW w:w="2880" w:type="dxa"/>
            <w:shd w:val="clear" w:color="auto" w:fill="auto"/>
          </w:tcPr>
          <w:p w:rsidR="00DE1969" w:rsidRPr="00F46633" w:rsidRDefault="00DE1969" w:rsidP="006D41B9">
            <w:pPr>
              <w:rPr>
                <w:rFonts w:ascii="Times New Roman" w:hAnsi="Times New Roman" w:cs="Times New Roman"/>
                <w:sz w:val="20"/>
              </w:rPr>
            </w:pPr>
            <w:r w:rsidRPr="00F46633">
              <w:rPr>
                <w:rFonts w:ascii="Times New Roman" w:hAnsi="Times New Roman" w:cs="Times New Roman"/>
                <w:sz w:val="20"/>
              </w:rPr>
              <w:t>5% of the value of the total bid</w:t>
            </w:r>
            <w:r w:rsidR="006D41B9">
              <w:rPr>
                <w:rFonts w:ascii="Times New Roman" w:hAnsi="Times New Roman" w:cs="Times New Roman"/>
                <w:sz w:val="20"/>
              </w:rPr>
              <w:t xml:space="preserve"> </w:t>
            </w:r>
            <w:r w:rsidRPr="00F46633">
              <w:rPr>
                <w:rFonts w:ascii="Times New Roman" w:hAnsi="Times New Roman" w:cs="Times New Roman"/>
                <w:sz w:val="20"/>
              </w:rPr>
              <w:t xml:space="preserve">or sub-bid. </w:t>
            </w:r>
          </w:p>
        </w:tc>
      </w:tr>
      <w:tr w:rsidR="00AC22E7" w:rsidRPr="00F46633" w:rsidTr="00F54159">
        <w:trPr>
          <w:trHeight w:val="136"/>
        </w:trPr>
        <w:tc>
          <w:tcPr>
            <w:tcW w:w="2268" w:type="dxa"/>
            <w:tcBorders>
              <w:left w:val="single" w:sz="24" w:space="0" w:color="000080"/>
              <w:right w:val="single" w:sz="24" w:space="0" w:color="000080"/>
            </w:tcBorders>
            <w:shd w:val="clear" w:color="auto" w:fill="auto"/>
          </w:tcPr>
          <w:p w:rsidR="00DE1969" w:rsidRPr="00F46633" w:rsidRDefault="00DE1969" w:rsidP="00FC2F8E">
            <w:pPr>
              <w:rPr>
                <w:rFonts w:ascii="Times New Roman" w:hAnsi="Times New Roman" w:cs="Times New Roman"/>
                <w:b/>
                <w:sz w:val="20"/>
              </w:rPr>
            </w:pPr>
            <w:r w:rsidRPr="00F46633">
              <w:rPr>
                <w:rFonts w:ascii="Times New Roman" w:hAnsi="Times New Roman" w:cs="Times New Roman"/>
                <w:b/>
                <w:sz w:val="20"/>
              </w:rPr>
              <w:t>Payment Bond</w:t>
            </w:r>
          </w:p>
        </w:tc>
        <w:tc>
          <w:tcPr>
            <w:tcW w:w="1530" w:type="dxa"/>
            <w:tcBorders>
              <w:left w:val="single" w:sz="24" w:space="0" w:color="000080"/>
              <w:right w:val="single" w:sz="6" w:space="0" w:color="000080"/>
            </w:tcBorders>
          </w:tcPr>
          <w:p w:rsidR="00DE1969" w:rsidRPr="00F46633" w:rsidRDefault="00440D2D" w:rsidP="00145A90">
            <w:pPr>
              <w:rPr>
                <w:rFonts w:ascii="Times New Roman" w:hAnsi="Times New Roman" w:cs="Times New Roman"/>
                <w:sz w:val="20"/>
              </w:rPr>
            </w:pPr>
            <w:r w:rsidRPr="00F46633">
              <w:rPr>
                <w:rFonts w:ascii="Times New Roman" w:hAnsi="Times New Roman" w:cs="Times New Roman"/>
                <w:sz w:val="20"/>
              </w:rPr>
              <w:t>No.</w:t>
            </w:r>
          </w:p>
        </w:tc>
        <w:tc>
          <w:tcPr>
            <w:tcW w:w="2340" w:type="dxa"/>
            <w:shd w:val="clear" w:color="auto" w:fill="auto"/>
          </w:tcPr>
          <w:p w:rsidR="00DE1969" w:rsidRPr="00F46633" w:rsidRDefault="00A73FC1" w:rsidP="00F35216">
            <w:pPr>
              <w:rPr>
                <w:rFonts w:ascii="Times New Roman" w:hAnsi="Times New Roman" w:cs="Times New Roman"/>
                <w:sz w:val="20"/>
              </w:rPr>
            </w:pPr>
            <w:r w:rsidRPr="00F46633">
              <w:rPr>
                <w:rFonts w:ascii="Times New Roman" w:hAnsi="Times New Roman" w:cs="Times New Roman"/>
                <w:sz w:val="20"/>
              </w:rPr>
              <w:t xml:space="preserve">50% payment bond if contract is </w:t>
            </w:r>
            <w:r w:rsidR="00F35216" w:rsidRPr="00F46633">
              <w:rPr>
                <w:rFonts w:ascii="Times New Roman" w:hAnsi="Times New Roman" w:cs="Times New Roman"/>
                <w:sz w:val="20"/>
              </w:rPr>
              <w:t>&gt;</w:t>
            </w:r>
            <w:r w:rsidRPr="00F46633">
              <w:rPr>
                <w:rFonts w:ascii="Times New Roman" w:hAnsi="Times New Roman" w:cs="Times New Roman"/>
                <w:sz w:val="20"/>
              </w:rPr>
              <w:t>$25,000.</w:t>
            </w:r>
            <w:r w:rsidRPr="00097F28">
              <w:rPr>
                <w:rStyle w:val="StyleFootnoteReferenceTimesNewRoman"/>
              </w:rPr>
              <w:footnoteReference w:id="7"/>
            </w:r>
          </w:p>
        </w:tc>
        <w:tc>
          <w:tcPr>
            <w:tcW w:w="2700" w:type="dxa"/>
            <w:shd w:val="clear" w:color="auto" w:fill="auto"/>
          </w:tcPr>
          <w:p w:rsidR="00DE1969" w:rsidRPr="00F46633" w:rsidRDefault="00DE1969" w:rsidP="006E7C82">
            <w:pPr>
              <w:rPr>
                <w:rFonts w:ascii="Times New Roman" w:hAnsi="Times New Roman" w:cs="Times New Roman"/>
                <w:sz w:val="20"/>
              </w:rPr>
            </w:pPr>
            <w:r w:rsidRPr="00F46633">
              <w:rPr>
                <w:rFonts w:ascii="Times New Roman" w:hAnsi="Times New Roman" w:cs="Times New Roman"/>
                <w:sz w:val="20"/>
              </w:rPr>
              <w:t xml:space="preserve">50% </w:t>
            </w:r>
            <w:r w:rsidR="00F74AF3" w:rsidRPr="00F46633">
              <w:rPr>
                <w:rFonts w:ascii="Times New Roman" w:hAnsi="Times New Roman" w:cs="Times New Roman"/>
                <w:sz w:val="20"/>
              </w:rPr>
              <w:t>payment bond</w:t>
            </w:r>
            <w:r w:rsidRPr="00F46633">
              <w:rPr>
                <w:rFonts w:ascii="Times New Roman" w:hAnsi="Times New Roman" w:cs="Times New Roman"/>
                <w:sz w:val="20"/>
              </w:rPr>
              <w:t>.</w:t>
            </w:r>
          </w:p>
        </w:tc>
        <w:tc>
          <w:tcPr>
            <w:tcW w:w="270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100% payment bond.</w:t>
            </w:r>
          </w:p>
        </w:tc>
        <w:tc>
          <w:tcPr>
            <w:tcW w:w="288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100% payment bond.</w:t>
            </w:r>
          </w:p>
        </w:tc>
      </w:tr>
      <w:tr w:rsidR="00AC22E7" w:rsidRPr="00F46633" w:rsidTr="00F54159">
        <w:trPr>
          <w:trHeight w:val="136"/>
        </w:trPr>
        <w:tc>
          <w:tcPr>
            <w:tcW w:w="2268" w:type="dxa"/>
            <w:tcBorders>
              <w:left w:val="single" w:sz="24" w:space="0" w:color="000080"/>
              <w:right w:val="single" w:sz="24" w:space="0" w:color="000080"/>
            </w:tcBorders>
            <w:shd w:val="clear" w:color="auto" w:fill="auto"/>
          </w:tcPr>
          <w:p w:rsidR="00DE1969" w:rsidRPr="00F46633" w:rsidRDefault="00DE1969" w:rsidP="00FC2F8E">
            <w:pPr>
              <w:rPr>
                <w:rFonts w:ascii="Times New Roman" w:hAnsi="Times New Roman" w:cs="Times New Roman"/>
                <w:b/>
                <w:sz w:val="20"/>
              </w:rPr>
            </w:pPr>
            <w:r w:rsidRPr="00F46633">
              <w:rPr>
                <w:rFonts w:ascii="Times New Roman" w:hAnsi="Times New Roman" w:cs="Times New Roman"/>
                <w:b/>
                <w:sz w:val="20"/>
              </w:rPr>
              <w:t>Performance Bond</w:t>
            </w:r>
          </w:p>
        </w:tc>
        <w:tc>
          <w:tcPr>
            <w:tcW w:w="1530" w:type="dxa"/>
            <w:tcBorders>
              <w:left w:val="single" w:sz="24" w:space="0" w:color="000080"/>
              <w:right w:val="single" w:sz="6" w:space="0" w:color="000080"/>
            </w:tcBorders>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No.</w:t>
            </w:r>
          </w:p>
        </w:tc>
        <w:tc>
          <w:tcPr>
            <w:tcW w:w="234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 xml:space="preserve">No. </w:t>
            </w:r>
          </w:p>
        </w:tc>
        <w:tc>
          <w:tcPr>
            <w:tcW w:w="270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No.</w:t>
            </w:r>
          </w:p>
        </w:tc>
        <w:tc>
          <w:tcPr>
            <w:tcW w:w="2700" w:type="dxa"/>
            <w:shd w:val="clear" w:color="auto" w:fill="auto"/>
          </w:tcPr>
          <w:p w:rsidR="00DE1969" w:rsidRPr="00F46633" w:rsidRDefault="00DE1969" w:rsidP="00287037">
            <w:pPr>
              <w:rPr>
                <w:rFonts w:ascii="Times New Roman" w:hAnsi="Times New Roman" w:cs="Times New Roman"/>
                <w:sz w:val="20"/>
              </w:rPr>
            </w:pPr>
            <w:r w:rsidRPr="00F46633">
              <w:rPr>
                <w:rFonts w:ascii="Times New Roman" w:hAnsi="Times New Roman" w:cs="Times New Roman"/>
                <w:sz w:val="20"/>
              </w:rPr>
              <w:t>100% performance</w:t>
            </w:r>
            <w:r w:rsidR="00287037" w:rsidRPr="00F46633">
              <w:rPr>
                <w:rFonts w:ascii="Times New Roman" w:hAnsi="Times New Roman" w:cs="Times New Roman"/>
                <w:sz w:val="20"/>
              </w:rPr>
              <w:t xml:space="preserve"> </w:t>
            </w:r>
            <w:r w:rsidR="001D2A84" w:rsidRPr="00F46633">
              <w:rPr>
                <w:rFonts w:ascii="Times New Roman" w:hAnsi="Times New Roman" w:cs="Times New Roman"/>
                <w:sz w:val="20"/>
              </w:rPr>
              <w:t>b</w:t>
            </w:r>
            <w:r w:rsidRPr="00F46633">
              <w:rPr>
                <w:rFonts w:ascii="Times New Roman" w:hAnsi="Times New Roman" w:cs="Times New Roman"/>
                <w:sz w:val="20"/>
              </w:rPr>
              <w:t>ond.</w:t>
            </w:r>
          </w:p>
        </w:tc>
        <w:tc>
          <w:tcPr>
            <w:tcW w:w="288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100% performance bond.</w:t>
            </w:r>
          </w:p>
        </w:tc>
      </w:tr>
      <w:tr w:rsidR="00AC22E7" w:rsidRPr="00F46633" w:rsidTr="00F54159">
        <w:trPr>
          <w:trHeight w:val="136"/>
        </w:trPr>
        <w:tc>
          <w:tcPr>
            <w:tcW w:w="2268" w:type="dxa"/>
            <w:tcBorders>
              <w:left w:val="single" w:sz="24" w:space="0" w:color="000080"/>
              <w:right w:val="single" w:sz="24" w:space="0" w:color="000080"/>
            </w:tcBorders>
            <w:shd w:val="clear" w:color="auto" w:fill="auto"/>
          </w:tcPr>
          <w:p w:rsidR="0003519F" w:rsidRPr="00F46633" w:rsidRDefault="00DE1969" w:rsidP="002C4207">
            <w:pPr>
              <w:rPr>
                <w:rFonts w:ascii="Times New Roman" w:hAnsi="Times New Roman" w:cs="Times New Roman"/>
                <w:b/>
                <w:sz w:val="20"/>
              </w:rPr>
            </w:pPr>
            <w:r w:rsidRPr="00F46633">
              <w:rPr>
                <w:rFonts w:ascii="Times New Roman" w:hAnsi="Times New Roman" w:cs="Times New Roman"/>
                <w:b/>
                <w:sz w:val="20"/>
              </w:rPr>
              <w:t>Prevailing Wage</w:t>
            </w:r>
          </w:p>
        </w:tc>
        <w:tc>
          <w:tcPr>
            <w:tcW w:w="1530" w:type="dxa"/>
            <w:tcBorders>
              <w:left w:val="single" w:sz="24" w:space="0" w:color="000080"/>
              <w:right w:val="single" w:sz="6" w:space="0" w:color="000080"/>
            </w:tcBorders>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Yes.</w:t>
            </w:r>
          </w:p>
        </w:tc>
        <w:tc>
          <w:tcPr>
            <w:tcW w:w="234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Yes.</w:t>
            </w:r>
          </w:p>
        </w:tc>
        <w:tc>
          <w:tcPr>
            <w:tcW w:w="270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 xml:space="preserve">Yes. </w:t>
            </w:r>
          </w:p>
        </w:tc>
        <w:tc>
          <w:tcPr>
            <w:tcW w:w="270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Yes.</w:t>
            </w:r>
          </w:p>
        </w:tc>
        <w:tc>
          <w:tcPr>
            <w:tcW w:w="288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Yes.</w:t>
            </w:r>
          </w:p>
        </w:tc>
      </w:tr>
      <w:tr w:rsidR="00AC22E7" w:rsidRPr="00F46633" w:rsidTr="00F54159">
        <w:trPr>
          <w:trHeight w:val="136"/>
        </w:trPr>
        <w:tc>
          <w:tcPr>
            <w:tcW w:w="2268" w:type="dxa"/>
            <w:tcBorders>
              <w:left w:val="single" w:sz="24" w:space="0" w:color="000080"/>
              <w:right w:val="single" w:sz="24" w:space="0" w:color="000080"/>
            </w:tcBorders>
            <w:shd w:val="clear" w:color="auto" w:fill="auto"/>
          </w:tcPr>
          <w:p w:rsidR="00DE1969" w:rsidRPr="00F46633" w:rsidRDefault="00DE1969" w:rsidP="00FC2F8E">
            <w:pPr>
              <w:rPr>
                <w:rFonts w:ascii="Times New Roman" w:hAnsi="Times New Roman" w:cs="Times New Roman"/>
                <w:b/>
                <w:sz w:val="20"/>
              </w:rPr>
            </w:pPr>
            <w:r w:rsidRPr="00F46633">
              <w:rPr>
                <w:rFonts w:ascii="Times New Roman" w:hAnsi="Times New Roman" w:cs="Times New Roman"/>
                <w:b/>
                <w:sz w:val="20"/>
              </w:rPr>
              <w:t xml:space="preserve">Contractor Evaluation </w:t>
            </w:r>
          </w:p>
        </w:tc>
        <w:tc>
          <w:tcPr>
            <w:tcW w:w="1530" w:type="dxa"/>
            <w:tcBorders>
              <w:left w:val="single" w:sz="24" w:space="0" w:color="000080"/>
              <w:right w:val="single" w:sz="6" w:space="0" w:color="000080"/>
            </w:tcBorders>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No.</w:t>
            </w:r>
          </w:p>
        </w:tc>
        <w:tc>
          <w:tcPr>
            <w:tcW w:w="234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No.</w:t>
            </w:r>
          </w:p>
        </w:tc>
        <w:tc>
          <w:tcPr>
            <w:tcW w:w="270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No.</w:t>
            </w:r>
          </w:p>
        </w:tc>
        <w:tc>
          <w:tcPr>
            <w:tcW w:w="270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Yes.</w:t>
            </w:r>
          </w:p>
        </w:tc>
        <w:tc>
          <w:tcPr>
            <w:tcW w:w="2880" w:type="dxa"/>
            <w:shd w:val="clear" w:color="auto" w:fill="auto"/>
          </w:tcPr>
          <w:p w:rsidR="00DE1969" w:rsidRPr="00F46633" w:rsidRDefault="00DE1969" w:rsidP="00FC2F8E">
            <w:pPr>
              <w:rPr>
                <w:rFonts w:ascii="Times New Roman" w:hAnsi="Times New Roman" w:cs="Times New Roman"/>
                <w:sz w:val="20"/>
              </w:rPr>
            </w:pPr>
            <w:r w:rsidRPr="00F46633">
              <w:rPr>
                <w:rFonts w:ascii="Times New Roman" w:hAnsi="Times New Roman" w:cs="Times New Roman"/>
                <w:sz w:val="20"/>
              </w:rPr>
              <w:t xml:space="preserve">Yes. </w:t>
            </w:r>
          </w:p>
        </w:tc>
      </w:tr>
      <w:tr w:rsidR="00AC22E7" w:rsidRPr="00F46633" w:rsidTr="00F54159">
        <w:trPr>
          <w:trHeight w:val="136"/>
        </w:trPr>
        <w:tc>
          <w:tcPr>
            <w:tcW w:w="2268" w:type="dxa"/>
            <w:tcBorders>
              <w:left w:val="single" w:sz="24" w:space="0" w:color="000080"/>
              <w:bottom w:val="single" w:sz="24" w:space="0" w:color="000080"/>
              <w:right w:val="single" w:sz="24" w:space="0" w:color="000080"/>
            </w:tcBorders>
            <w:shd w:val="clear" w:color="auto" w:fill="auto"/>
          </w:tcPr>
          <w:p w:rsidR="00FF1963" w:rsidRPr="00F46633" w:rsidRDefault="00FF1963" w:rsidP="00585641">
            <w:pPr>
              <w:rPr>
                <w:rFonts w:ascii="Times New Roman" w:hAnsi="Times New Roman" w:cs="Times New Roman"/>
                <w:b/>
                <w:sz w:val="20"/>
              </w:rPr>
            </w:pPr>
            <w:r w:rsidRPr="00F46633">
              <w:rPr>
                <w:rFonts w:ascii="Times New Roman" w:hAnsi="Times New Roman" w:cs="Times New Roman"/>
                <w:b/>
                <w:sz w:val="20"/>
              </w:rPr>
              <w:t>OSD or</w:t>
            </w:r>
            <w:r w:rsidR="00585641" w:rsidRPr="00F46633">
              <w:rPr>
                <w:rFonts w:ascii="Times New Roman" w:hAnsi="Times New Roman" w:cs="Times New Roman"/>
                <w:b/>
                <w:sz w:val="20"/>
              </w:rPr>
              <w:t xml:space="preserve"> B</w:t>
            </w:r>
            <w:r w:rsidRPr="00F46633">
              <w:rPr>
                <w:rFonts w:ascii="Times New Roman" w:hAnsi="Times New Roman" w:cs="Times New Roman"/>
                <w:b/>
                <w:sz w:val="20"/>
              </w:rPr>
              <w:t xml:space="preserve">lanket </w:t>
            </w:r>
            <w:r w:rsidR="00585641" w:rsidRPr="00F46633">
              <w:rPr>
                <w:rFonts w:ascii="Times New Roman" w:hAnsi="Times New Roman" w:cs="Times New Roman"/>
                <w:b/>
                <w:sz w:val="20"/>
              </w:rPr>
              <w:t>C</w:t>
            </w:r>
            <w:r w:rsidR="00F54533" w:rsidRPr="00F46633">
              <w:rPr>
                <w:rFonts w:ascii="Times New Roman" w:hAnsi="Times New Roman" w:cs="Times New Roman"/>
                <w:b/>
                <w:sz w:val="20"/>
              </w:rPr>
              <w:t xml:space="preserve">ontract </w:t>
            </w:r>
            <w:r w:rsidR="00585641" w:rsidRPr="00F46633">
              <w:rPr>
                <w:rFonts w:ascii="Times New Roman" w:hAnsi="Times New Roman" w:cs="Times New Roman"/>
                <w:b/>
                <w:sz w:val="20"/>
              </w:rPr>
              <w:t>O</w:t>
            </w:r>
            <w:r w:rsidR="00DF187C" w:rsidRPr="00F46633">
              <w:rPr>
                <w:rFonts w:ascii="Times New Roman" w:hAnsi="Times New Roman" w:cs="Times New Roman"/>
                <w:b/>
                <w:sz w:val="20"/>
              </w:rPr>
              <w:t>ption</w:t>
            </w:r>
          </w:p>
        </w:tc>
        <w:tc>
          <w:tcPr>
            <w:tcW w:w="1530" w:type="dxa"/>
            <w:tcBorders>
              <w:left w:val="single" w:sz="24" w:space="0" w:color="000080"/>
              <w:right w:val="single" w:sz="6" w:space="0" w:color="000080"/>
            </w:tcBorders>
          </w:tcPr>
          <w:p w:rsidR="00FF1963" w:rsidRPr="00F46633" w:rsidRDefault="00FF1963" w:rsidP="00FC2F8E">
            <w:pPr>
              <w:rPr>
                <w:rFonts w:ascii="Times New Roman" w:hAnsi="Times New Roman" w:cs="Times New Roman"/>
                <w:sz w:val="20"/>
              </w:rPr>
            </w:pPr>
            <w:r w:rsidRPr="00F46633">
              <w:rPr>
                <w:rFonts w:ascii="Times New Roman" w:hAnsi="Times New Roman" w:cs="Times New Roman"/>
                <w:sz w:val="20"/>
              </w:rPr>
              <w:t>Yes.</w:t>
            </w:r>
          </w:p>
        </w:tc>
        <w:tc>
          <w:tcPr>
            <w:tcW w:w="2340" w:type="dxa"/>
            <w:shd w:val="clear" w:color="auto" w:fill="auto"/>
          </w:tcPr>
          <w:p w:rsidR="00FF1963" w:rsidRPr="00F46633" w:rsidRDefault="00345B5C" w:rsidP="00FC2F8E">
            <w:pPr>
              <w:rPr>
                <w:rFonts w:ascii="Times New Roman" w:hAnsi="Times New Roman" w:cs="Times New Roman"/>
                <w:sz w:val="20"/>
              </w:rPr>
            </w:pPr>
            <w:r w:rsidRPr="00F46633">
              <w:rPr>
                <w:rFonts w:ascii="Times New Roman" w:hAnsi="Times New Roman" w:cs="Times New Roman"/>
                <w:sz w:val="20"/>
              </w:rPr>
              <w:t>Yes.</w:t>
            </w:r>
          </w:p>
        </w:tc>
        <w:tc>
          <w:tcPr>
            <w:tcW w:w="2700" w:type="dxa"/>
            <w:shd w:val="clear" w:color="auto" w:fill="auto"/>
          </w:tcPr>
          <w:p w:rsidR="00FF1963" w:rsidRPr="00F46633" w:rsidRDefault="00F015E7" w:rsidP="00FC2F8E">
            <w:pPr>
              <w:rPr>
                <w:rFonts w:ascii="Times New Roman" w:hAnsi="Times New Roman" w:cs="Times New Roman"/>
                <w:sz w:val="20"/>
              </w:rPr>
            </w:pPr>
            <w:r w:rsidRPr="00F46633">
              <w:rPr>
                <w:rFonts w:ascii="Times New Roman" w:hAnsi="Times New Roman" w:cs="Times New Roman"/>
                <w:sz w:val="20"/>
              </w:rPr>
              <w:t>No.</w:t>
            </w:r>
          </w:p>
        </w:tc>
        <w:tc>
          <w:tcPr>
            <w:tcW w:w="2700" w:type="dxa"/>
            <w:shd w:val="clear" w:color="auto" w:fill="auto"/>
          </w:tcPr>
          <w:p w:rsidR="00FF1963" w:rsidRPr="00F46633" w:rsidRDefault="00F015E7" w:rsidP="00FC2F8E">
            <w:pPr>
              <w:rPr>
                <w:rFonts w:ascii="Times New Roman" w:hAnsi="Times New Roman" w:cs="Times New Roman"/>
                <w:sz w:val="20"/>
              </w:rPr>
            </w:pPr>
            <w:r w:rsidRPr="00F46633">
              <w:rPr>
                <w:rFonts w:ascii="Times New Roman" w:hAnsi="Times New Roman" w:cs="Times New Roman"/>
                <w:sz w:val="20"/>
              </w:rPr>
              <w:t>No.</w:t>
            </w:r>
          </w:p>
        </w:tc>
        <w:tc>
          <w:tcPr>
            <w:tcW w:w="2880" w:type="dxa"/>
            <w:shd w:val="clear" w:color="auto" w:fill="auto"/>
          </w:tcPr>
          <w:p w:rsidR="00FF1963" w:rsidRPr="00F46633" w:rsidRDefault="00F015E7" w:rsidP="00FC2F8E">
            <w:pPr>
              <w:rPr>
                <w:rFonts w:ascii="Times New Roman" w:hAnsi="Times New Roman" w:cs="Times New Roman"/>
                <w:sz w:val="20"/>
              </w:rPr>
            </w:pPr>
            <w:r w:rsidRPr="00F46633">
              <w:rPr>
                <w:rFonts w:ascii="Times New Roman" w:hAnsi="Times New Roman" w:cs="Times New Roman"/>
                <w:sz w:val="20"/>
              </w:rPr>
              <w:t>No.</w:t>
            </w:r>
          </w:p>
        </w:tc>
      </w:tr>
    </w:tbl>
    <w:p w:rsidR="00F402DE" w:rsidRPr="00F46633" w:rsidRDefault="00F402DE" w:rsidP="008E1127">
      <w:pPr>
        <w:rPr>
          <w:rFonts w:ascii="Times New Roman" w:hAnsi="Times New Roman" w:cs="Times New Roman"/>
          <w:b/>
        </w:rPr>
        <w:sectPr w:rsidR="00F402DE" w:rsidRPr="00F46633" w:rsidSect="00EF6871">
          <w:headerReference w:type="default" r:id="rId16"/>
          <w:footerReference w:type="default" r:id="rId17"/>
          <w:footnotePr>
            <w:numRestart w:val="eachPage"/>
          </w:footnotePr>
          <w:pgSz w:w="15840" w:h="12240" w:orient="landscape"/>
          <w:pgMar w:top="720" w:right="720" w:bottom="720" w:left="720" w:header="432" w:footer="432" w:gutter="0"/>
          <w:cols w:space="720"/>
          <w:docGrid w:linePitch="360"/>
        </w:sectPr>
      </w:pPr>
    </w:p>
    <w:p w:rsidR="00505A33" w:rsidRPr="00F46633" w:rsidRDefault="00505A33" w:rsidP="00A522A7">
      <w:pPr>
        <w:rPr>
          <w:rFonts w:ascii="Times New Roman" w:hAnsi="Times New Roman" w:cs="Times New Roman"/>
          <w:b/>
          <w:sz w:val="28"/>
          <w:szCs w:val="28"/>
        </w:rPr>
      </w:pPr>
    </w:p>
    <w:p w:rsidR="00922CCD" w:rsidRPr="00F412A0" w:rsidRDefault="00A522A7" w:rsidP="00F412A0">
      <w:pPr>
        <w:pStyle w:val="TableHeadingText"/>
      </w:pPr>
      <w:r w:rsidRPr="00F46633">
        <w:t>M.G.L. c. 30, § 39M</w:t>
      </w:r>
      <w:r w:rsidR="00922CCD" w:rsidRPr="00F46633">
        <w:t>,</w:t>
      </w:r>
      <w:r w:rsidRPr="00F46633">
        <w:t xml:space="preserve"> or M.G.L. c. 30B</w:t>
      </w:r>
      <w:r w:rsidR="0056673B" w:rsidRPr="00F46633">
        <w:t>, § 5</w:t>
      </w:r>
      <w:r w:rsidR="004B50D3" w:rsidRPr="00F46633">
        <w:t xml:space="preserve"> </w:t>
      </w:r>
      <w:r w:rsidR="00922CCD" w:rsidRPr="00F46633">
        <w:t>–</w:t>
      </w:r>
      <w:r w:rsidR="004B50D3" w:rsidRPr="00F46633">
        <w:t xml:space="preserve"> </w:t>
      </w:r>
      <w:r w:rsidRPr="00F46633">
        <w:t>PUBLIC WORKS (NON-BUILDING) CONSTRUCTION CONTRACTS</w:t>
      </w:r>
      <w:r w:rsidR="00B96174">
        <w:t xml:space="preserve"> </w:t>
      </w:r>
    </w:p>
    <w:p w:rsidR="00A522A7" w:rsidRPr="00F46633" w:rsidRDefault="00A522A7" w:rsidP="00F412A0">
      <w:pPr>
        <w:pStyle w:val="TableHeadingText"/>
      </w:pPr>
      <w:r w:rsidRPr="00F46633">
        <w:t xml:space="preserve"> </w:t>
      </w:r>
      <w:r w:rsidR="00922CCD" w:rsidRPr="00F46633">
        <w:t xml:space="preserve">  </w:t>
      </w:r>
      <w:r w:rsidRPr="00F46633">
        <w:t>(WITH LABOR)</w:t>
      </w:r>
    </w:p>
    <w:tbl>
      <w:tblPr>
        <w:tblW w:w="1477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Caption w:val="M.G.L. c. 30, § 39M, or M.G.L. c. 30B, § 5 – PUBLIC WORKS (NON-BUILDING) CONSTRUCTION CONTRACTS "/>
        <w:tblDescription w:val="The table specifies the solicitation requirements applicable for public works construction contracts. The requirements are based on thresholds: less than $10,000, $10,000-$50,000; more than $50,000. Also, for projects of $50,000 or less, Section 5 of Chapter 30B may be used. An Operational Services Division contract also may be used if available."/>
      </w:tblPr>
      <w:tblGrid>
        <w:gridCol w:w="2178"/>
        <w:gridCol w:w="79"/>
        <w:gridCol w:w="2081"/>
        <w:gridCol w:w="3510"/>
        <w:gridCol w:w="3330"/>
        <w:gridCol w:w="270"/>
        <w:gridCol w:w="3330"/>
      </w:tblGrid>
      <w:tr w:rsidR="00DC0949" w:rsidRPr="00417C43" w:rsidTr="006F2784">
        <w:tc>
          <w:tcPr>
            <w:tcW w:w="2257" w:type="dxa"/>
            <w:gridSpan w:val="2"/>
            <w:shd w:val="clear" w:color="auto" w:fill="000099"/>
          </w:tcPr>
          <w:p w:rsidR="00DC0949" w:rsidRPr="00417C43" w:rsidRDefault="00DC0949" w:rsidP="0015694A">
            <w:pPr>
              <w:rPr>
                <w:rFonts w:ascii="Times New Roman" w:hAnsi="Times New Roman" w:cs="Times New Roman"/>
                <w:b/>
                <w:sz w:val="22"/>
                <w:szCs w:val="22"/>
              </w:rPr>
            </w:pPr>
            <w:r w:rsidRPr="00417C43">
              <w:rPr>
                <w:rFonts w:ascii="Times New Roman" w:hAnsi="Times New Roman" w:cs="Times New Roman"/>
                <w:b/>
                <w:sz w:val="22"/>
                <w:szCs w:val="22"/>
              </w:rPr>
              <w:t>Estimated Contract Amount</w:t>
            </w:r>
          </w:p>
        </w:tc>
        <w:tc>
          <w:tcPr>
            <w:tcW w:w="2081" w:type="dxa"/>
            <w:shd w:val="clear" w:color="auto" w:fill="000099"/>
          </w:tcPr>
          <w:p w:rsidR="00DC0949" w:rsidRPr="00417C43" w:rsidRDefault="00DC0949" w:rsidP="008E6B22">
            <w:pPr>
              <w:ind w:left="-90" w:right="54"/>
              <w:jc w:val="center"/>
              <w:rPr>
                <w:rFonts w:ascii="Times New Roman" w:hAnsi="Times New Roman" w:cs="Times New Roman"/>
                <w:b/>
                <w:sz w:val="22"/>
                <w:szCs w:val="22"/>
              </w:rPr>
            </w:pPr>
            <w:r w:rsidRPr="00417C43">
              <w:rPr>
                <w:rFonts w:ascii="Times New Roman" w:hAnsi="Times New Roman" w:cs="Times New Roman"/>
                <w:b/>
                <w:sz w:val="22"/>
                <w:szCs w:val="22"/>
              </w:rPr>
              <w:t>Under $10,000</w:t>
            </w:r>
          </w:p>
        </w:tc>
        <w:tc>
          <w:tcPr>
            <w:tcW w:w="3510" w:type="dxa"/>
            <w:shd w:val="clear" w:color="auto" w:fill="000099"/>
          </w:tcPr>
          <w:p w:rsidR="00DC0949" w:rsidRPr="00417C43" w:rsidRDefault="00DC0949" w:rsidP="005F30D6">
            <w:pPr>
              <w:jc w:val="center"/>
              <w:rPr>
                <w:rFonts w:ascii="Times New Roman" w:hAnsi="Times New Roman" w:cs="Times New Roman"/>
                <w:b/>
                <w:sz w:val="22"/>
                <w:szCs w:val="22"/>
              </w:rPr>
            </w:pPr>
            <w:r w:rsidRPr="00417C43">
              <w:rPr>
                <w:rFonts w:ascii="Times New Roman" w:hAnsi="Times New Roman" w:cs="Times New Roman"/>
                <w:b/>
                <w:sz w:val="22"/>
                <w:szCs w:val="22"/>
              </w:rPr>
              <w:t>$10,000 to $50,000</w:t>
            </w:r>
          </w:p>
        </w:tc>
        <w:tc>
          <w:tcPr>
            <w:tcW w:w="3330" w:type="dxa"/>
            <w:tcBorders>
              <w:top w:val="single" w:sz="24" w:space="0" w:color="auto"/>
            </w:tcBorders>
            <w:shd w:val="clear" w:color="auto" w:fill="D9D9D9" w:themeFill="background1" w:themeFillShade="D9"/>
          </w:tcPr>
          <w:p w:rsidR="00DC0949" w:rsidRPr="00417C43" w:rsidRDefault="00DC0949" w:rsidP="0013287F">
            <w:pPr>
              <w:ind w:right="144"/>
              <w:jc w:val="center"/>
              <w:rPr>
                <w:rFonts w:ascii="Times New Roman" w:hAnsi="Times New Roman" w:cs="Times New Roman"/>
                <w:b/>
                <w:sz w:val="22"/>
                <w:szCs w:val="22"/>
              </w:rPr>
            </w:pPr>
            <w:r w:rsidRPr="00417C43">
              <w:rPr>
                <w:rFonts w:ascii="Times New Roman" w:hAnsi="Times New Roman" w:cs="Times New Roman"/>
                <w:b/>
                <w:sz w:val="22"/>
                <w:szCs w:val="22"/>
              </w:rPr>
              <w:t>$50,000 or less</w:t>
            </w:r>
          </w:p>
        </w:tc>
        <w:tc>
          <w:tcPr>
            <w:tcW w:w="270" w:type="dxa"/>
            <w:tcBorders>
              <w:top w:val="single" w:sz="24" w:space="0" w:color="auto"/>
            </w:tcBorders>
            <w:shd w:val="clear" w:color="auto" w:fill="000099"/>
          </w:tcPr>
          <w:p w:rsidR="00DC0949" w:rsidRPr="00417C43" w:rsidRDefault="00DC0949" w:rsidP="00DC0949">
            <w:pPr>
              <w:rPr>
                <w:rFonts w:ascii="Times New Roman" w:hAnsi="Times New Roman" w:cs="Times New Roman"/>
                <w:b/>
                <w:sz w:val="22"/>
                <w:szCs w:val="22"/>
              </w:rPr>
            </w:pPr>
          </w:p>
        </w:tc>
        <w:tc>
          <w:tcPr>
            <w:tcW w:w="3330" w:type="dxa"/>
            <w:shd w:val="clear" w:color="auto" w:fill="000099"/>
          </w:tcPr>
          <w:p w:rsidR="00DC0949" w:rsidRPr="00417C43" w:rsidRDefault="00DC0949" w:rsidP="007F7DDE">
            <w:pPr>
              <w:ind w:right="145"/>
              <w:jc w:val="center"/>
              <w:rPr>
                <w:rFonts w:ascii="Times New Roman" w:hAnsi="Times New Roman" w:cs="Times New Roman"/>
                <w:b/>
                <w:sz w:val="22"/>
                <w:szCs w:val="22"/>
              </w:rPr>
            </w:pPr>
            <w:r w:rsidRPr="00417C43">
              <w:rPr>
                <w:rFonts w:ascii="Times New Roman" w:hAnsi="Times New Roman" w:cs="Times New Roman"/>
                <w:b/>
                <w:sz w:val="22"/>
                <w:szCs w:val="22"/>
              </w:rPr>
              <w:t>Over $50,000</w:t>
            </w:r>
          </w:p>
        </w:tc>
      </w:tr>
      <w:tr w:rsidR="00DC0949" w:rsidRPr="00417C43" w:rsidTr="006F2784">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rPr>
          <w:trHeight w:val="525"/>
        </w:trPr>
        <w:tc>
          <w:tcPr>
            <w:tcW w:w="2178" w:type="dxa"/>
            <w:tcBorders>
              <w:top w:val="nil"/>
              <w:left w:val="single" w:sz="24" w:space="0" w:color="auto"/>
              <w:right w:val="single" w:sz="6" w:space="0" w:color="auto"/>
            </w:tcBorders>
            <w:shd w:val="clear" w:color="auto" w:fill="auto"/>
          </w:tcPr>
          <w:p w:rsidR="00DC0949" w:rsidRPr="00417C43" w:rsidRDefault="00DC0949" w:rsidP="004B354B">
            <w:pPr>
              <w:rPr>
                <w:rFonts w:ascii="Times New Roman" w:hAnsi="Times New Roman" w:cs="Times New Roman"/>
                <w:sz w:val="22"/>
                <w:szCs w:val="22"/>
              </w:rPr>
            </w:pPr>
          </w:p>
        </w:tc>
        <w:tc>
          <w:tcPr>
            <w:tcW w:w="2160" w:type="dxa"/>
            <w:gridSpan w:val="2"/>
            <w:tcBorders>
              <w:top w:val="nil"/>
              <w:left w:val="single" w:sz="24" w:space="0" w:color="auto"/>
              <w:right w:val="single" w:sz="6" w:space="0" w:color="auto"/>
            </w:tcBorders>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b/>
                <w:sz w:val="22"/>
                <w:szCs w:val="22"/>
              </w:rPr>
              <w:t>M.G.L. c. 30, § 39M</w:t>
            </w:r>
          </w:p>
        </w:tc>
        <w:tc>
          <w:tcPr>
            <w:tcW w:w="3510" w:type="dxa"/>
            <w:tcBorders>
              <w:top w:val="nil"/>
              <w:left w:val="single" w:sz="6" w:space="0" w:color="auto"/>
              <w:bottom w:val="single" w:sz="6" w:space="0" w:color="auto"/>
              <w:right w:val="single" w:sz="6" w:space="0" w:color="auto"/>
            </w:tcBorders>
            <w:shd w:val="clear" w:color="auto" w:fill="auto"/>
          </w:tcPr>
          <w:p w:rsidR="00DC0949" w:rsidRPr="00417C43" w:rsidRDefault="00DC0949" w:rsidP="00FF1319">
            <w:pPr>
              <w:rPr>
                <w:rFonts w:ascii="Times New Roman" w:hAnsi="Times New Roman" w:cs="Times New Roman"/>
                <w:b/>
                <w:sz w:val="22"/>
                <w:szCs w:val="22"/>
              </w:rPr>
            </w:pPr>
            <w:r w:rsidRPr="00417C43">
              <w:rPr>
                <w:rFonts w:ascii="Times New Roman" w:hAnsi="Times New Roman" w:cs="Times New Roman"/>
                <w:b/>
                <w:sz w:val="22"/>
                <w:szCs w:val="22"/>
              </w:rPr>
              <w:t xml:space="preserve">M.G.L. c. 30, § 39M </w:t>
            </w:r>
          </w:p>
        </w:tc>
        <w:tc>
          <w:tcPr>
            <w:tcW w:w="3330" w:type="dxa"/>
            <w:tcBorders>
              <w:top w:val="nil"/>
              <w:left w:val="single" w:sz="6" w:space="0" w:color="auto"/>
              <w:bottom w:val="single" w:sz="6" w:space="0" w:color="auto"/>
              <w:right w:val="single" w:sz="6" w:space="0" w:color="auto"/>
            </w:tcBorders>
            <w:shd w:val="clear" w:color="auto" w:fill="D9D9D9" w:themeFill="background1" w:themeFillShade="D9"/>
          </w:tcPr>
          <w:p w:rsidR="00DC0949" w:rsidRPr="00417C43" w:rsidRDefault="00DC0949" w:rsidP="0013287F">
            <w:pPr>
              <w:jc w:val="center"/>
              <w:rPr>
                <w:rFonts w:ascii="Times New Roman" w:hAnsi="Times New Roman" w:cs="Times New Roman"/>
                <w:b/>
                <w:sz w:val="22"/>
                <w:szCs w:val="22"/>
              </w:rPr>
            </w:pPr>
            <w:r w:rsidRPr="00417C43">
              <w:rPr>
                <w:rFonts w:ascii="Times New Roman" w:hAnsi="Times New Roman" w:cs="Times New Roman"/>
                <w:b/>
                <w:sz w:val="22"/>
                <w:szCs w:val="22"/>
              </w:rPr>
              <w:t>M.G.L. c. 30B, § 5 Option</w:t>
            </w:r>
            <w:r w:rsidRPr="00417C43">
              <w:rPr>
                <w:rStyle w:val="StyleFootnoteReferenceBold"/>
                <w:rFonts w:cs="Times New Roman"/>
                <w:sz w:val="22"/>
                <w:szCs w:val="22"/>
              </w:rPr>
              <w:footnoteReference w:id="8"/>
            </w:r>
          </w:p>
        </w:tc>
        <w:tc>
          <w:tcPr>
            <w:tcW w:w="270" w:type="dxa"/>
            <w:tcBorders>
              <w:top w:val="nil"/>
              <w:left w:val="single" w:sz="6" w:space="0" w:color="auto"/>
              <w:bottom w:val="single" w:sz="6" w:space="0" w:color="auto"/>
              <w:right w:val="single" w:sz="6" w:space="0" w:color="auto"/>
            </w:tcBorders>
            <w:shd w:val="clear" w:color="auto" w:fill="000099"/>
          </w:tcPr>
          <w:p w:rsidR="00DC0949" w:rsidRPr="00417C43" w:rsidRDefault="00DC0949" w:rsidP="00FF1319">
            <w:pPr>
              <w:rPr>
                <w:rFonts w:ascii="Times New Roman" w:hAnsi="Times New Roman" w:cs="Times New Roman"/>
                <w:b/>
                <w:sz w:val="22"/>
                <w:szCs w:val="22"/>
              </w:rPr>
            </w:pPr>
          </w:p>
        </w:tc>
        <w:tc>
          <w:tcPr>
            <w:tcW w:w="3330" w:type="dxa"/>
            <w:tcBorders>
              <w:top w:val="nil"/>
              <w:left w:val="single" w:sz="6" w:space="0" w:color="auto"/>
              <w:bottom w:val="single" w:sz="6" w:space="0" w:color="auto"/>
              <w:right w:val="single" w:sz="6" w:space="0" w:color="000080"/>
            </w:tcBorders>
          </w:tcPr>
          <w:p w:rsidR="00DC0949" w:rsidRPr="00417C43" w:rsidRDefault="00DC0949" w:rsidP="00FF1319">
            <w:pPr>
              <w:rPr>
                <w:rFonts w:ascii="Times New Roman" w:hAnsi="Times New Roman" w:cs="Times New Roman"/>
                <w:b/>
                <w:sz w:val="22"/>
                <w:szCs w:val="22"/>
              </w:rPr>
            </w:pPr>
            <w:r w:rsidRPr="00417C43">
              <w:rPr>
                <w:rFonts w:ascii="Times New Roman" w:hAnsi="Times New Roman" w:cs="Times New Roman"/>
                <w:b/>
                <w:sz w:val="22"/>
                <w:szCs w:val="22"/>
              </w:rPr>
              <w:t>M.G.L. c. 30, § 39M</w:t>
            </w:r>
          </w:p>
        </w:tc>
      </w:tr>
      <w:tr w:rsidR="00DC0949" w:rsidRPr="00417C43" w:rsidTr="006F2784">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2178" w:type="dxa"/>
            <w:tcBorders>
              <w:left w:val="single" w:sz="24" w:space="0" w:color="000080"/>
              <w:right w:val="single" w:sz="24" w:space="0" w:color="000080"/>
            </w:tcBorders>
            <w:shd w:val="clear" w:color="auto" w:fill="auto"/>
          </w:tcPr>
          <w:p w:rsidR="00DC0949" w:rsidRPr="00417C43" w:rsidRDefault="00DC0949" w:rsidP="004B354B">
            <w:pPr>
              <w:rPr>
                <w:rFonts w:ascii="Times New Roman" w:hAnsi="Times New Roman" w:cs="Times New Roman"/>
                <w:b/>
                <w:sz w:val="22"/>
                <w:szCs w:val="22"/>
              </w:rPr>
            </w:pPr>
            <w:r w:rsidRPr="00417C43">
              <w:rPr>
                <w:rFonts w:ascii="Times New Roman" w:hAnsi="Times New Roman" w:cs="Times New Roman"/>
                <w:b/>
                <w:sz w:val="22"/>
                <w:szCs w:val="22"/>
              </w:rPr>
              <w:t xml:space="preserve">Procurement Procedure </w:t>
            </w:r>
          </w:p>
          <w:p w:rsidR="00DC0949" w:rsidRPr="00417C43" w:rsidRDefault="00DC0949" w:rsidP="004B354B">
            <w:pPr>
              <w:rPr>
                <w:rFonts w:ascii="Times New Roman" w:hAnsi="Times New Roman" w:cs="Times New Roman"/>
                <w:b/>
                <w:sz w:val="22"/>
                <w:szCs w:val="22"/>
              </w:rPr>
            </w:pPr>
          </w:p>
        </w:tc>
        <w:tc>
          <w:tcPr>
            <w:tcW w:w="2160" w:type="dxa"/>
            <w:gridSpan w:val="2"/>
            <w:tcBorders>
              <w:left w:val="single" w:sz="24" w:space="0" w:color="000080"/>
            </w:tcBorders>
            <w:shd w:val="clear" w:color="auto" w:fill="auto"/>
          </w:tcPr>
          <w:p w:rsidR="00DC0949" w:rsidRPr="00417C43" w:rsidRDefault="00DC0949" w:rsidP="005F30D6">
            <w:pPr>
              <w:rPr>
                <w:rFonts w:ascii="Times New Roman" w:hAnsi="Times New Roman" w:cs="Times New Roman"/>
                <w:sz w:val="22"/>
                <w:szCs w:val="22"/>
              </w:rPr>
            </w:pPr>
            <w:r w:rsidRPr="00417C43">
              <w:rPr>
                <w:rFonts w:ascii="Times New Roman" w:hAnsi="Times New Roman" w:cs="Times New Roman"/>
                <w:sz w:val="22"/>
                <w:szCs w:val="22"/>
              </w:rPr>
              <w:t>Sound business practices (as defined in M.G.L. c. 30B, § 2).</w:t>
            </w:r>
            <w:r w:rsidRPr="00097F28">
              <w:rPr>
                <w:rStyle w:val="StyleFootnoteReferenceTimesNewRoman"/>
              </w:rPr>
              <w:footnoteReference w:id="9"/>
            </w:r>
          </w:p>
        </w:tc>
        <w:tc>
          <w:tcPr>
            <w:tcW w:w="3510" w:type="dxa"/>
            <w:shd w:val="clear" w:color="auto" w:fill="auto"/>
          </w:tcPr>
          <w:p w:rsidR="00DC0949" w:rsidRPr="00417C43" w:rsidRDefault="00DC0949" w:rsidP="00894646">
            <w:pPr>
              <w:rPr>
                <w:rFonts w:ascii="Times New Roman" w:hAnsi="Times New Roman" w:cs="Times New Roman"/>
                <w:sz w:val="22"/>
                <w:szCs w:val="22"/>
              </w:rPr>
            </w:pPr>
            <w:r w:rsidRPr="00417C43">
              <w:rPr>
                <w:rFonts w:ascii="Times New Roman" w:hAnsi="Times New Roman" w:cs="Times New Roman"/>
                <w:sz w:val="22"/>
                <w:szCs w:val="22"/>
              </w:rPr>
              <w:t>Use a written scope-of-work statement to solicit written responses from no fewer than 3 persons who customarily perform such work.</w:t>
            </w:r>
            <w:r w:rsidRPr="004D19D8">
              <w:rPr>
                <w:rStyle w:val="StyleFootnoteReferenceTimesNewRoman1"/>
              </w:rPr>
              <w:footnoteReference w:id="10"/>
            </w:r>
          </w:p>
        </w:tc>
        <w:tc>
          <w:tcPr>
            <w:tcW w:w="3330" w:type="dxa"/>
            <w:shd w:val="clear" w:color="auto" w:fill="D9D9D9" w:themeFill="background1" w:themeFillShade="D9"/>
          </w:tcPr>
          <w:p w:rsidR="00DC0949" w:rsidRPr="00417C43" w:rsidRDefault="00DC0949" w:rsidP="0013287F">
            <w:pPr>
              <w:rPr>
                <w:rFonts w:ascii="Times New Roman" w:hAnsi="Times New Roman" w:cs="Times New Roman"/>
                <w:sz w:val="22"/>
                <w:szCs w:val="22"/>
              </w:rPr>
            </w:pPr>
            <w:r w:rsidRPr="00417C43">
              <w:rPr>
                <w:rFonts w:ascii="Times New Roman" w:hAnsi="Times New Roman" w:cs="Times New Roman"/>
                <w:sz w:val="22"/>
                <w:szCs w:val="22"/>
              </w:rPr>
              <w:t xml:space="preserve">Sealed bids.  </w:t>
            </w:r>
          </w:p>
          <w:p w:rsidR="00DC0949" w:rsidRPr="00417C43" w:rsidRDefault="00DC0949" w:rsidP="0013287F">
            <w:pPr>
              <w:rPr>
                <w:rFonts w:ascii="Times New Roman" w:hAnsi="Times New Roman" w:cs="Times New Roman"/>
                <w:sz w:val="22"/>
                <w:szCs w:val="22"/>
              </w:rPr>
            </w:pPr>
          </w:p>
        </w:tc>
        <w:tc>
          <w:tcPr>
            <w:tcW w:w="270" w:type="dxa"/>
            <w:shd w:val="clear" w:color="auto" w:fill="000099"/>
          </w:tcPr>
          <w:p w:rsidR="00DC0949" w:rsidRPr="00417C43" w:rsidRDefault="00DC0949" w:rsidP="00480D2B">
            <w:pPr>
              <w:rPr>
                <w:rFonts w:ascii="Times New Roman" w:hAnsi="Times New Roman" w:cs="Times New Roman"/>
                <w:sz w:val="22"/>
                <w:szCs w:val="22"/>
              </w:rPr>
            </w:pPr>
          </w:p>
        </w:tc>
        <w:tc>
          <w:tcPr>
            <w:tcW w:w="3330" w:type="dxa"/>
          </w:tcPr>
          <w:p w:rsidR="00DC0949" w:rsidRPr="00417C43" w:rsidRDefault="00DC0949" w:rsidP="00480D2B">
            <w:pPr>
              <w:rPr>
                <w:rFonts w:ascii="Times New Roman" w:hAnsi="Times New Roman" w:cs="Times New Roman"/>
                <w:sz w:val="22"/>
                <w:szCs w:val="22"/>
              </w:rPr>
            </w:pPr>
            <w:r w:rsidRPr="00417C43">
              <w:rPr>
                <w:rFonts w:ascii="Times New Roman" w:hAnsi="Times New Roman" w:cs="Times New Roman"/>
                <w:sz w:val="22"/>
                <w:szCs w:val="22"/>
              </w:rPr>
              <w:t xml:space="preserve">Sealed bids.  </w:t>
            </w:r>
          </w:p>
        </w:tc>
      </w:tr>
      <w:tr w:rsidR="00DC0949" w:rsidRPr="00417C43" w:rsidTr="006F2784">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2178" w:type="dxa"/>
            <w:tcBorders>
              <w:left w:val="single" w:sz="24" w:space="0" w:color="000080"/>
              <w:right w:val="single" w:sz="24" w:space="0" w:color="000080"/>
            </w:tcBorders>
            <w:shd w:val="clear" w:color="auto" w:fill="auto"/>
          </w:tcPr>
          <w:p w:rsidR="00DC0949" w:rsidRPr="00417C43" w:rsidRDefault="00DC0949" w:rsidP="00314094">
            <w:pPr>
              <w:rPr>
                <w:rFonts w:ascii="Times New Roman" w:hAnsi="Times New Roman" w:cs="Times New Roman"/>
                <w:b/>
                <w:sz w:val="22"/>
                <w:szCs w:val="22"/>
              </w:rPr>
            </w:pPr>
            <w:r w:rsidRPr="00417C43">
              <w:rPr>
                <w:rFonts w:ascii="Times New Roman" w:hAnsi="Times New Roman" w:cs="Times New Roman"/>
                <w:b/>
                <w:sz w:val="22"/>
                <w:szCs w:val="22"/>
              </w:rPr>
              <w:t>Notice/Advertis</w:t>
            </w:r>
            <w:r>
              <w:rPr>
                <w:rFonts w:ascii="Times New Roman" w:hAnsi="Times New Roman" w:cs="Times New Roman"/>
                <w:b/>
                <w:sz w:val="22"/>
                <w:szCs w:val="22"/>
              </w:rPr>
              <w:t>ing</w:t>
            </w:r>
            <w:r w:rsidRPr="00417C43">
              <w:rPr>
                <w:rFonts w:ascii="Times New Roman" w:hAnsi="Times New Roman" w:cs="Times New Roman"/>
                <w:b/>
                <w:sz w:val="22"/>
                <w:szCs w:val="22"/>
              </w:rPr>
              <w:t xml:space="preserve"> Requirements</w:t>
            </w:r>
          </w:p>
        </w:tc>
        <w:tc>
          <w:tcPr>
            <w:tcW w:w="2160" w:type="dxa"/>
            <w:gridSpan w:val="2"/>
            <w:tcBorders>
              <w:left w:val="single" w:sz="24" w:space="0" w:color="000080"/>
            </w:tcBorders>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None.</w:t>
            </w:r>
          </w:p>
        </w:tc>
        <w:tc>
          <w:tcPr>
            <w:tcW w:w="3510" w:type="dxa"/>
            <w:shd w:val="clear" w:color="auto" w:fill="auto"/>
          </w:tcPr>
          <w:p w:rsidR="00DC0949" w:rsidRPr="00417C43" w:rsidRDefault="00DC0949" w:rsidP="00E020C3">
            <w:pPr>
              <w:rPr>
                <w:rFonts w:ascii="Times New Roman" w:hAnsi="Times New Roman" w:cs="Times New Roman"/>
                <w:sz w:val="22"/>
                <w:szCs w:val="22"/>
              </w:rPr>
            </w:pPr>
            <w:r w:rsidRPr="00417C43">
              <w:rPr>
                <w:rFonts w:ascii="Times New Roman" w:hAnsi="Times New Roman" w:cs="Times New Roman"/>
                <w:sz w:val="22"/>
                <w:szCs w:val="22"/>
              </w:rPr>
              <w:t xml:space="preserve">Post a notice at least two weeks before responses are due on 1) your jurisdiction’s website; 2) COMMBUYS; 3) in the </w:t>
            </w:r>
            <w:r w:rsidRPr="00417C43">
              <w:rPr>
                <w:rFonts w:ascii="Times New Roman" w:hAnsi="Times New Roman" w:cs="Times New Roman"/>
                <w:i/>
                <w:sz w:val="22"/>
                <w:szCs w:val="22"/>
              </w:rPr>
              <w:t>Central Register</w:t>
            </w:r>
            <w:r w:rsidRPr="00417C43">
              <w:rPr>
                <w:rFonts w:ascii="Times New Roman" w:hAnsi="Times New Roman" w:cs="Times New Roman"/>
                <w:sz w:val="22"/>
                <w:szCs w:val="22"/>
              </w:rPr>
              <w:t>;</w:t>
            </w:r>
            <w:r w:rsidRPr="00417C43">
              <w:rPr>
                <w:rFonts w:ascii="Times New Roman" w:hAnsi="Times New Roman" w:cs="Times New Roman"/>
                <w:i/>
                <w:sz w:val="22"/>
                <w:szCs w:val="22"/>
              </w:rPr>
              <w:t xml:space="preserve"> </w:t>
            </w:r>
            <w:r w:rsidRPr="00417C43">
              <w:rPr>
                <w:rFonts w:ascii="Times New Roman" w:hAnsi="Times New Roman" w:cs="Times New Roman"/>
                <w:sz w:val="22"/>
                <w:szCs w:val="22"/>
              </w:rPr>
              <w:t>and 4) in a conspicuous place near your office.</w:t>
            </w:r>
            <w:r w:rsidRPr="004D19D8">
              <w:rPr>
                <w:rStyle w:val="StyleFootnoteReferenceTimesNewRoman2"/>
              </w:rPr>
              <w:footnoteReference w:id="11"/>
            </w:r>
            <w:r w:rsidRPr="00417C43">
              <w:rPr>
                <w:rFonts w:ascii="Times New Roman" w:hAnsi="Times New Roman" w:cs="Times New Roman"/>
                <w:sz w:val="22"/>
                <w:szCs w:val="22"/>
              </w:rPr>
              <w:t xml:space="preserve"> </w:t>
            </w:r>
          </w:p>
        </w:tc>
        <w:tc>
          <w:tcPr>
            <w:tcW w:w="3330" w:type="dxa"/>
            <w:shd w:val="clear" w:color="auto" w:fill="D9D9D9" w:themeFill="background1" w:themeFillShade="D9"/>
          </w:tcPr>
          <w:p w:rsidR="00DC0949" w:rsidRPr="00417C43" w:rsidRDefault="00DC0949" w:rsidP="0013287F">
            <w:pPr>
              <w:rPr>
                <w:rFonts w:ascii="Times New Roman" w:hAnsi="Times New Roman" w:cs="Times New Roman"/>
                <w:sz w:val="22"/>
                <w:szCs w:val="22"/>
              </w:rPr>
            </w:pPr>
            <w:r w:rsidRPr="00417C43">
              <w:rPr>
                <w:rFonts w:ascii="Times New Roman" w:hAnsi="Times New Roman" w:cs="Times New Roman"/>
                <w:sz w:val="22"/>
                <w:szCs w:val="22"/>
              </w:rPr>
              <w:t xml:space="preserve">Post a notice at least two weeks before bids are due 1) in your jurisdiction’s office, and publish 2) in a newspaper; 3) on COMMBUYS; and 4) in the </w:t>
            </w:r>
            <w:r w:rsidRPr="00417C43">
              <w:rPr>
                <w:rFonts w:ascii="Times New Roman" w:hAnsi="Times New Roman" w:cs="Times New Roman"/>
                <w:i/>
                <w:sz w:val="22"/>
                <w:szCs w:val="22"/>
              </w:rPr>
              <w:t>Central Register</w:t>
            </w:r>
            <w:r w:rsidRPr="00417C43">
              <w:rPr>
                <w:rFonts w:ascii="Times New Roman" w:hAnsi="Times New Roman" w:cs="Times New Roman"/>
                <w:sz w:val="22"/>
                <w:szCs w:val="22"/>
              </w:rPr>
              <w:t>.</w:t>
            </w:r>
            <w:r w:rsidRPr="004D19D8">
              <w:rPr>
                <w:rStyle w:val="FootnoteReference"/>
                <w:rFonts w:ascii="Times New Roman" w:hAnsi="Times New Roman" w:cs="Times New Roman"/>
                <w:szCs w:val="16"/>
              </w:rPr>
              <w:footnoteReference w:id="12"/>
            </w:r>
            <w:r w:rsidRPr="004D19D8">
              <w:rPr>
                <w:rFonts w:ascii="Times New Roman" w:hAnsi="Times New Roman" w:cs="Times New Roman"/>
                <w:sz w:val="16"/>
                <w:szCs w:val="16"/>
              </w:rPr>
              <w:t xml:space="preserve"> </w:t>
            </w:r>
            <w:r w:rsidRPr="00417C43">
              <w:rPr>
                <w:rFonts w:ascii="Times New Roman" w:hAnsi="Times New Roman" w:cs="Times New Roman"/>
                <w:sz w:val="22"/>
                <w:szCs w:val="22"/>
              </w:rPr>
              <w:t xml:space="preserve"> </w:t>
            </w:r>
          </w:p>
        </w:tc>
        <w:tc>
          <w:tcPr>
            <w:tcW w:w="270" w:type="dxa"/>
            <w:shd w:val="clear" w:color="auto" w:fill="000099"/>
          </w:tcPr>
          <w:p w:rsidR="00DC0949" w:rsidRPr="00417C43" w:rsidRDefault="00DC0949" w:rsidP="00EC7D18">
            <w:pPr>
              <w:rPr>
                <w:rFonts w:ascii="Times New Roman" w:hAnsi="Times New Roman" w:cs="Times New Roman"/>
                <w:sz w:val="22"/>
                <w:szCs w:val="22"/>
              </w:rPr>
            </w:pPr>
          </w:p>
        </w:tc>
        <w:tc>
          <w:tcPr>
            <w:tcW w:w="3330" w:type="dxa"/>
          </w:tcPr>
          <w:p w:rsidR="00DC0949" w:rsidRPr="00417C43" w:rsidRDefault="00DC0949" w:rsidP="00EC7D18">
            <w:pPr>
              <w:rPr>
                <w:rFonts w:ascii="Times New Roman" w:hAnsi="Times New Roman" w:cs="Times New Roman"/>
                <w:sz w:val="22"/>
                <w:szCs w:val="22"/>
              </w:rPr>
            </w:pPr>
            <w:r w:rsidRPr="00417C43">
              <w:rPr>
                <w:rFonts w:ascii="Times New Roman" w:hAnsi="Times New Roman" w:cs="Times New Roman"/>
                <w:sz w:val="22"/>
                <w:szCs w:val="22"/>
              </w:rPr>
              <w:t xml:space="preserve">Post a notice 1) in your jurisdiction’s office for at least one week before bids are due; and, at least two weeks before bids are due, publish 2) in the </w:t>
            </w:r>
            <w:r w:rsidRPr="00417C43">
              <w:rPr>
                <w:rFonts w:ascii="Times New Roman" w:hAnsi="Times New Roman" w:cs="Times New Roman"/>
                <w:i/>
                <w:sz w:val="22"/>
                <w:szCs w:val="22"/>
              </w:rPr>
              <w:t>Central Register</w:t>
            </w:r>
            <w:r w:rsidRPr="00417C43">
              <w:rPr>
                <w:rFonts w:ascii="Times New Roman" w:hAnsi="Times New Roman" w:cs="Times New Roman"/>
                <w:sz w:val="22"/>
                <w:szCs w:val="22"/>
              </w:rPr>
              <w:t>;</w:t>
            </w:r>
            <w:r w:rsidRPr="00417C43">
              <w:rPr>
                <w:rFonts w:ascii="Times New Roman" w:hAnsi="Times New Roman" w:cs="Times New Roman"/>
                <w:i/>
                <w:sz w:val="22"/>
                <w:szCs w:val="22"/>
              </w:rPr>
              <w:t xml:space="preserve"> </w:t>
            </w:r>
            <w:r w:rsidRPr="00417C43">
              <w:rPr>
                <w:rFonts w:ascii="Times New Roman" w:hAnsi="Times New Roman" w:cs="Times New Roman"/>
                <w:sz w:val="22"/>
                <w:szCs w:val="22"/>
              </w:rPr>
              <w:t>3) in a newspaper; and 4) on COMMBUYS.</w:t>
            </w:r>
            <w:r w:rsidRPr="004D19D8">
              <w:rPr>
                <w:rStyle w:val="FootnoteReference"/>
                <w:rFonts w:ascii="Times New Roman" w:hAnsi="Times New Roman" w:cs="Times New Roman"/>
                <w:szCs w:val="16"/>
              </w:rPr>
              <w:footnoteReference w:id="13"/>
            </w:r>
            <w:r w:rsidRPr="004D19D8">
              <w:rPr>
                <w:rFonts w:ascii="Times New Roman" w:hAnsi="Times New Roman" w:cs="Times New Roman"/>
                <w:sz w:val="16"/>
                <w:szCs w:val="16"/>
              </w:rPr>
              <w:t xml:space="preserve"> </w:t>
            </w:r>
            <w:r w:rsidRPr="00417C43">
              <w:rPr>
                <w:rFonts w:ascii="Times New Roman" w:hAnsi="Times New Roman" w:cs="Times New Roman"/>
                <w:sz w:val="22"/>
                <w:szCs w:val="22"/>
              </w:rPr>
              <w:t xml:space="preserve"> </w:t>
            </w:r>
          </w:p>
        </w:tc>
      </w:tr>
      <w:tr w:rsidR="00DC0949" w:rsidRPr="00417C43" w:rsidTr="006F2784">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2178" w:type="dxa"/>
            <w:tcBorders>
              <w:left w:val="single" w:sz="24" w:space="0" w:color="000080"/>
              <w:right w:val="single" w:sz="24" w:space="0" w:color="000080"/>
            </w:tcBorders>
            <w:shd w:val="clear" w:color="auto" w:fill="auto"/>
          </w:tcPr>
          <w:p w:rsidR="00DC0949" w:rsidRPr="00417C43" w:rsidRDefault="00DC0949" w:rsidP="00DB4F84">
            <w:pPr>
              <w:rPr>
                <w:rFonts w:ascii="Times New Roman" w:hAnsi="Times New Roman" w:cs="Times New Roman"/>
                <w:b/>
                <w:sz w:val="22"/>
                <w:szCs w:val="22"/>
              </w:rPr>
            </w:pPr>
            <w:r w:rsidRPr="00417C43">
              <w:rPr>
                <w:rFonts w:ascii="Times New Roman" w:hAnsi="Times New Roman" w:cs="Times New Roman"/>
                <w:b/>
                <w:sz w:val="22"/>
                <w:szCs w:val="22"/>
              </w:rPr>
              <w:t>OSHA Training</w:t>
            </w:r>
          </w:p>
        </w:tc>
        <w:tc>
          <w:tcPr>
            <w:tcW w:w="2160" w:type="dxa"/>
            <w:gridSpan w:val="2"/>
            <w:tcBorders>
              <w:left w:val="single" w:sz="24" w:space="0" w:color="000080"/>
            </w:tcBorders>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No.</w:t>
            </w:r>
          </w:p>
        </w:tc>
        <w:tc>
          <w:tcPr>
            <w:tcW w:w="3510" w:type="dxa"/>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Yes.</w:t>
            </w:r>
          </w:p>
        </w:tc>
        <w:tc>
          <w:tcPr>
            <w:tcW w:w="3330" w:type="dxa"/>
            <w:shd w:val="clear" w:color="auto" w:fill="D9D9D9" w:themeFill="background1" w:themeFillShade="D9"/>
          </w:tcPr>
          <w:p w:rsidR="00DC0949" w:rsidRPr="00417C43" w:rsidRDefault="00DC0949" w:rsidP="0013287F">
            <w:pPr>
              <w:rPr>
                <w:rFonts w:ascii="Times New Roman" w:hAnsi="Times New Roman" w:cs="Times New Roman"/>
                <w:sz w:val="22"/>
                <w:szCs w:val="22"/>
              </w:rPr>
            </w:pPr>
            <w:r w:rsidRPr="00417C43">
              <w:rPr>
                <w:rFonts w:ascii="Times New Roman" w:hAnsi="Times New Roman" w:cs="Times New Roman"/>
                <w:sz w:val="22"/>
                <w:szCs w:val="22"/>
              </w:rPr>
              <w:t>Yes.</w:t>
            </w:r>
          </w:p>
        </w:tc>
        <w:tc>
          <w:tcPr>
            <w:tcW w:w="270" w:type="dxa"/>
            <w:shd w:val="clear" w:color="auto" w:fill="000099"/>
          </w:tcPr>
          <w:p w:rsidR="00DC0949" w:rsidRPr="00417C43" w:rsidRDefault="00DC0949" w:rsidP="00480D2B">
            <w:pPr>
              <w:rPr>
                <w:rFonts w:ascii="Times New Roman" w:hAnsi="Times New Roman" w:cs="Times New Roman"/>
                <w:sz w:val="22"/>
                <w:szCs w:val="22"/>
              </w:rPr>
            </w:pPr>
          </w:p>
        </w:tc>
        <w:tc>
          <w:tcPr>
            <w:tcW w:w="3330" w:type="dxa"/>
          </w:tcPr>
          <w:p w:rsidR="00DC0949" w:rsidRPr="00417C43" w:rsidRDefault="00DC0949" w:rsidP="00480D2B">
            <w:pPr>
              <w:rPr>
                <w:rFonts w:ascii="Times New Roman" w:hAnsi="Times New Roman" w:cs="Times New Roman"/>
                <w:sz w:val="22"/>
                <w:szCs w:val="22"/>
              </w:rPr>
            </w:pPr>
            <w:r w:rsidRPr="00417C43">
              <w:rPr>
                <w:rFonts w:ascii="Times New Roman" w:hAnsi="Times New Roman" w:cs="Times New Roman"/>
                <w:sz w:val="22"/>
                <w:szCs w:val="22"/>
              </w:rPr>
              <w:t>Yes.</w:t>
            </w:r>
          </w:p>
        </w:tc>
      </w:tr>
      <w:tr w:rsidR="00DC0949" w:rsidRPr="00417C43" w:rsidTr="006F2784">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2178" w:type="dxa"/>
            <w:tcBorders>
              <w:left w:val="single" w:sz="24" w:space="0" w:color="000080"/>
              <w:right w:val="single" w:sz="24" w:space="0" w:color="000080"/>
            </w:tcBorders>
            <w:shd w:val="clear" w:color="auto" w:fill="auto"/>
          </w:tcPr>
          <w:p w:rsidR="00DC0949" w:rsidRPr="00417C43" w:rsidRDefault="00DC0949" w:rsidP="004B354B">
            <w:pPr>
              <w:rPr>
                <w:rFonts w:ascii="Times New Roman" w:hAnsi="Times New Roman" w:cs="Times New Roman"/>
                <w:b/>
                <w:sz w:val="22"/>
                <w:szCs w:val="22"/>
              </w:rPr>
            </w:pPr>
            <w:r w:rsidRPr="00417C43">
              <w:rPr>
                <w:rFonts w:ascii="Times New Roman" w:hAnsi="Times New Roman" w:cs="Times New Roman"/>
                <w:b/>
                <w:sz w:val="22"/>
                <w:szCs w:val="22"/>
              </w:rPr>
              <w:t>Prequalification</w:t>
            </w:r>
          </w:p>
        </w:tc>
        <w:tc>
          <w:tcPr>
            <w:tcW w:w="2160" w:type="dxa"/>
            <w:gridSpan w:val="2"/>
            <w:tcBorders>
              <w:left w:val="single" w:sz="24" w:space="0" w:color="000080"/>
            </w:tcBorders>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 xml:space="preserve">No. </w:t>
            </w:r>
          </w:p>
        </w:tc>
        <w:tc>
          <w:tcPr>
            <w:tcW w:w="3510" w:type="dxa"/>
            <w:shd w:val="clear" w:color="auto" w:fill="auto"/>
          </w:tcPr>
          <w:p w:rsidR="00DC0949" w:rsidRPr="00417C43" w:rsidRDefault="00DC0949" w:rsidP="00500EE9">
            <w:pPr>
              <w:rPr>
                <w:rFonts w:ascii="Times New Roman" w:hAnsi="Times New Roman" w:cs="Times New Roman"/>
                <w:sz w:val="22"/>
                <w:szCs w:val="22"/>
              </w:rPr>
            </w:pPr>
            <w:r w:rsidRPr="00417C43">
              <w:rPr>
                <w:rFonts w:ascii="Times New Roman" w:hAnsi="Times New Roman" w:cs="Times New Roman"/>
                <w:sz w:val="22"/>
                <w:szCs w:val="22"/>
              </w:rPr>
              <w:t xml:space="preserve">No. </w:t>
            </w:r>
          </w:p>
        </w:tc>
        <w:tc>
          <w:tcPr>
            <w:tcW w:w="3330" w:type="dxa"/>
            <w:shd w:val="clear" w:color="auto" w:fill="D9D9D9" w:themeFill="background1" w:themeFillShade="D9"/>
          </w:tcPr>
          <w:p w:rsidR="00DC0949" w:rsidRPr="00417C43" w:rsidRDefault="00DC0949" w:rsidP="0013287F">
            <w:pPr>
              <w:rPr>
                <w:rFonts w:ascii="Times New Roman" w:hAnsi="Times New Roman" w:cs="Times New Roman"/>
                <w:sz w:val="22"/>
                <w:szCs w:val="22"/>
              </w:rPr>
            </w:pPr>
            <w:r w:rsidRPr="00417C43">
              <w:rPr>
                <w:rFonts w:ascii="Times New Roman" w:hAnsi="Times New Roman" w:cs="Times New Roman"/>
                <w:sz w:val="22"/>
                <w:szCs w:val="22"/>
              </w:rPr>
              <w:t>No.</w:t>
            </w:r>
          </w:p>
        </w:tc>
        <w:tc>
          <w:tcPr>
            <w:tcW w:w="270" w:type="dxa"/>
            <w:shd w:val="clear" w:color="auto" w:fill="000099"/>
          </w:tcPr>
          <w:p w:rsidR="00DC0949" w:rsidRPr="00417C43" w:rsidRDefault="00DC0949" w:rsidP="00480D2B">
            <w:pPr>
              <w:rPr>
                <w:rFonts w:ascii="Times New Roman" w:hAnsi="Times New Roman" w:cs="Times New Roman"/>
                <w:sz w:val="22"/>
                <w:szCs w:val="22"/>
              </w:rPr>
            </w:pPr>
          </w:p>
        </w:tc>
        <w:tc>
          <w:tcPr>
            <w:tcW w:w="3330" w:type="dxa"/>
          </w:tcPr>
          <w:p w:rsidR="00DC0949" w:rsidRPr="00417C43" w:rsidRDefault="00DC0949" w:rsidP="00480D2B">
            <w:pPr>
              <w:rPr>
                <w:rFonts w:ascii="Times New Roman" w:hAnsi="Times New Roman" w:cs="Times New Roman"/>
                <w:sz w:val="22"/>
                <w:szCs w:val="22"/>
              </w:rPr>
            </w:pPr>
            <w:r w:rsidRPr="00417C43">
              <w:rPr>
                <w:rFonts w:ascii="Times New Roman" w:hAnsi="Times New Roman" w:cs="Times New Roman"/>
                <w:sz w:val="22"/>
                <w:szCs w:val="22"/>
              </w:rPr>
              <w:t>Maybe.</w:t>
            </w:r>
            <w:r w:rsidRPr="00417C43">
              <w:rPr>
                <w:rStyle w:val="Style"/>
                <w:rFonts w:cs="Times New Roman"/>
                <w:sz w:val="22"/>
                <w:szCs w:val="22"/>
              </w:rPr>
              <w:t xml:space="preserve"> </w:t>
            </w:r>
            <w:r w:rsidRPr="004D19D8">
              <w:rPr>
                <w:rStyle w:val="Style"/>
                <w:rFonts w:cs="Times New Roman"/>
                <w:szCs w:val="16"/>
              </w:rPr>
              <w:footnoteReference w:id="14"/>
            </w:r>
          </w:p>
        </w:tc>
      </w:tr>
      <w:tr w:rsidR="00DC0949" w:rsidRPr="00417C43" w:rsidTr="006F2784">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2178" w:type="dxa"/>
            <w:tcBorders>
              <w:left w:val="single" w:sz="24" w:space="0" w:color="000080"/>
              <w:right w:val="single" w:sz="24" w:space="0" w:color="000080"/>
            </w:tcBorders>
            <w:shd w:val="clear" w:color="auto" w:fill="auto"/>
          </w:tcPr>
          <w:p w:rsidR="00DC0949" w:rsidRPr="00417C43" w:rsidRDefault="00DC0949" w:rsidP="00DB4F84">
            <w:pPr>
              <w:rPr>
                <w:rFonts w:ascii="Times New Roman" w:hAnsi="Times New Roman" w:cs="Times New Roman"/>
                <w:b/>
                <w:sz w:val="22"/>
                <w:szCs w:val="22"/>
              </w:rPr>
            </w:pPr>
            <w:r w:rsidRPr="00417C43">
              <w:rPr>
                <w:rFonts w:ascii="Times New Roman" w:hAnsi="Times New Roman" w:cs="Times New Roman"/>
                <w:b/>
                <w:sz w:val="22"/>
                <w:szCs w:val="22"/>
              </w:rPr>
              <w:t>Bid Deposit</w:t>
            </w:r>
          </w:p>
        </w:tc>
        <w:tc>
          <w:tcPr>
            <w:tcW w:w="2160" w:type="dxa"/>
            <w:gridSpan w:val="2"/>
            <w:tcBorders>
              <w:left w:val="single" w:sz="24" w:space="0" w:color="000080"/>
            </w:tcBorders>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 xml:space="preserve">No. </w:t>
            </w:r>
          </w:p>
        </w:tc>
        <w:tc>
          <w:tcPr>
            <w:tcW w:w="3510" w:type="dxa"/>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No.</w:t>
            </w:r>
          </w:p>
        </w:tc>
        <w:tc>
          <w:tcPr>
            <w:tcW w:w="3330" w:type="dxa"/>
            <w:shd w:val="clear" w:color="auto" w:fill="D9D9D9" w:themeFill="background1" w:themeFillShade="D9"/>
          </w:tcPr>
          <w:p w:rsidR="00DC0949" w:rsidRPr="00417C43" w:rsidRDefault="00DC0949" w:rsidP="0013287F">
            <w:pPr>
              <w:rPr>
                <w:rFonts w:ascii="Times New Roman" w:hAnsi="Times New Roman" w:cs="Times New Roman"/>
                <w:sz w:val="22"/>
                <w:szCs w:val="22"/>
              </w:rPr>
            </w:pPr>
            <w:r w:rsidRPr="00417C43">
              <w:rPr>
                <w:rFonts w:ascii="Times New Roman" w:hAnsi="Times New Roman" w:cs="Times New Roman"/>
                <w:sz w:val="22"/>
                <w:szCs w:val="22"/>
              </w:rPr>
              <w:t>No.</w:t>
            </w:r>
          </w:p>
        </w:tc>
        <w:tc>
          <w:tcPr>
            <w:tcW w:w="270" w:type="dxa"/>
            <w:shd w:val="clear" w:color="auto" w:fill="000099"/>
          </w:tcPr>
          <w:p w:rsidR="00DC0949" w:rsidRPr="00417C43" w:rsidRDefault="00DC0949" w:rsidP="00850F3C">
            <w:pPr>
              <w:rPr>
                <w:rFonts w:ascii="Times New Roman" w:hAnsi="Times New Roman" w:cs="Times New Roman"/>
                <w:sz w:val="22"/>
                <w:szCs w:val="22"/>
              </w:rPr>
            </w:pPr>
          </w:p>
        </w:tc>
        <w:tc>
          <w:tcPr>
            <w:tcW w:w="3330" w:type="dxa"/>
          </w:tcPr>
          <w:p w:rsidR="00DC0949" w:rsidRPr="00417C43" w:rsidRDefault="00DC0949" w:rsidP="00850F3C">
            <w:pPr>
              <w:rPr>
                <w:rFonts w:ascii="Times New Roman" w:hAnsi="Times New Roman" w:cs="Times New Roman"/>
                <w:sz w:val="22"/>
                <w:szCs w:val="22"/>
              </w:rPr>
            </w:pPr>
            <w:r w:rsidRPr="00417C43">
              <w:rPr>
                <w:rFonts w:ascii="Times New Roman" w:hAnsi="Times New Roman" w:cs="Times New Roman"/>
                <w:sz w:val="22"/>
                <w:szCs w:val="22"/>
              </w:rPr>
              <w:t>5% of the value of the total bid.</w:t>
            </w:r>
          </w:p>
        </w:tc>
      </w:tr>
      <w:tr w:rsidR="00DC0949" w:rsidRPr="00417C43" w:rsidTr="006F2784">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2178" w:type="dxa"/>
            <w:tcBorders>
              <w:left w:val="single" w:sz="24" w:space="0" w:color="000080"/>
              <w:right w:val="single" w:sz="24" w:space="0" w:color="000080"/>
            </w:tcBorders>
            <w:shd w:val="clear" w:color="auto" w:fill="auto"/>
          </w:tcPr>
          <w:p w:rsidR="00DC0949" w:rsidRPr="00417C43" w:rsidRDefault="00DC0949" w:rsidP="004B354B">
            <w:pPr>
              <w:rPr>
                <w:rFonts w:ascii="Times New Roman" w:hAnsi="Times New Roman" w:cs="Times New Roman"/>
                <w:b/>
                <w:sz w:val="22"/>
                <w:szCs w:val="22"/>
              </w:rPr>
            </w:pPr>
            <w:r w:rsidRPr="00417C43">
              <w:rPr>
                <w:rFonts w:ascii="Times New Roman" w:hAnsi="Times New Roman" w:cs="Times New Roman"/>
                <w:b/>
                <w:sz w:val="22"/>
                <w:szCs w:val="22"/>
              </w:rPr>
              <w:t>Payment Bond</w:t>
            </w:r>
          </w:p>
        </w:tc>
        <w:tc>
          <w:tcPr>
            <w:tcW w:w="2160" w:type="dxa"/>
            <w:gridSpan w:val="2"/>
            <w:tcBorders>
              <w:left w:val="single" w:sz="24" w:space="0" w:color="000080"/>
            </w:tcBorders>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No.</w:t>
            </w:r>
          </w:p>
          <w:p w:rsidR="00DC0949" w:rsidRPr="00417C43" w:rsidRDefault="00DC0949" w:rsidP="004B354B">
            <w:pPr>
              <w:rPr>
                <w:rFonts w:ascii="Times New Roman" w:hAnsi="Times New Roman" w:cs="Times New Roman"/>
                <w:sz w:val="22"/>
                <w:szCs w:val="22"/>
              </w:rPr>
            </w:pPr>
          </w:p>
        </w:tc>
        <w:tc>
          <w:tcPr>
            <w:tcW w:w="3510" w:type="dxa"/>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50% payment bond if contract is more than $25,000.</w:t>
            </w:r>
            <w:r w:rsidRPr="004D19D8">
              <w:rPr>
                <w:rStyle w:val="FootnoteReference"/>
                <w:rFonts w:ascii="Times New Roman" w:hAnsi="Times New Roman" w:cs="Times New Roman"/>
                <w:szCs w:val="16"/>
              </w:rPr>
              <w:footnoteReference w:id="15"/>
            </w:r>
          </w:p>
        </w:tc>
        <w:tc>
          <w:tcPr>
            <w:tcW w:w="3330" w:type="dxa"/>
            <w:shd w:val="clear" w:color="auto" w:fill="D9D9D9" w:themeFill="background1" w:themeFillShade="D9"/>
          </w:tcPr>
          <w:p w:rsidR="00DC0949" w:rsidRPr="00417C43" w:rsidRDefault="00DC0949" w:rsidP="0013287F">
            <w:pPr>
              <w:rPr>
                <w:rFonts w:ascii="Times New Roman" w:hAnsi="Times New Roman" w:cs="Times New Roman"/>
                <w:sz w:val="22"/>
                <w:szCs w:val="22"/>
              </w:rPr>
            </w:pPr>
            <w:r w:rsidRPr="00417C43">
              <w:rPr>
                <w:rFonts w:ascii="Times New Roman" w:hAnsi="Times New Roman" w:cs="Times New Roman"/>
                <w:sz w:val="22"/>
                <w:szCs w:val="22"/>
              </w:rPr>
              <w:t>50% payment bond if contract is more than $25,000.</w:t>
            </w:r>
            <w:r w:rsidRPr="00F15CF6">
              <w:rPr>
                <w:rStyle w:val="FootnoteReference"/>
                <w:rFonts w:ascii="Times New Roman" w:hAnsi="Times New Roman"/>
              </w:rPr>
              <w:footnoteReference w:id="16"/>
            </w:r>
          </w:p>
        </w:tc>
        <w:tc>
          <w:tcPr>
            <w:tcW w:w="270" w:type="dxa"/>
            <w:shd w:val="clear" w:color="auto" w:fill="000099"/>
          </w:tcPr>
          <w:p w:rsidR="00DC0949" w:rsidRPr="00417C43" w:rsidRDefault="00DC0949" w:rsidP="00DC64C7">
            <w:pPr>
              <w:rPr>
                <w:rFonts w:ascii="Times New Roman" w:hAnsi="Times New Roman" w:cs="Times New Roman"/>
                <w:sz w:val="22"/>
                <w:szCs w:val="22"/>
              </w:rPr>
            </w:pPr>
          </w:p>
        </w:tc>
        <w:tc>
          <w:tcPr>
            <w:tcW w:w="3330" w:type="dxa"/>
          </w:tcPr>
          <w:p w:rsidR="00DC0949" w:rsidRPr="00417C43" w:rsidRDefault="00DC0949" w:rsidP="00DC64C7">
            <w:pPr>
              <w:rPr>
                <w:rFonts w:ascii="Times New Roman" w:hAnsi="Times New Roman" w:cs="Times New Roman"/>
                <w:sz w:val="22"/>
                <w:szCs w:val="22"/>
              </w:rPr>
            </w:pPr>
            <w:r w:rsidRPr="00417C43">
              <w:rPr>
                <w:rFonts w:ascii="Times New Roman" w:hAnsi="Times New Roman" w:cs="Times New Roman"/>
                <w:sz w:val="22"/>
                <w:szCs w:val="22"/>
              </w:rPr>
              <w:t>50% payment bond.</w:t>
            </w:r>
          </w:p>
        </w:tc>
      </w:tr>
      <w:tr w:rsidR="00DC0949" w:rsidRPr="00417C43" w:rsidTr="006F2784">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2178" w:type="dxa"/>
            <w:tcBorders>
              <w:left w:val="single" w:sz="24" w:space="0" w:color="000080"/>
              <w:right w:val="single" w:sz="24" w:space="0" w:color="000080"/>
            </w:tcBorders>
            <w:shd w:val="clear" w:color="auto" w:fill="auto"/>
          </w:tcPr>
          <w:p w:rsidR="00DC0949" w:rsidRPr="00417C43" w:rsidRDefault="00DC0949" w:rsidP="00DB4F84">
            <w:pPr>
              <w:rPr>
                <w:rFonts w:ascii="Times New Roman" w:hAnsi="Times New Roman" w:cs="Times New Roman"/>
                <w:b/>
                <w:sz w:val="22"/>
                <w:szCs w:val="22"/>
              </w:rPr>
            </w:pPr>
            <w:r w:rsidRPr="00417C43">
              <w:rPr>
                <w:rFonts w:ascii="Times New Roman" w:hAnsi="Times New Roman" w:cs="Times New Roman"/>
                <w:b/>
                <w:sz w:val="22"/>
                <w:szCs w:val="22"/>
              </w:rPr>
              <w:t>Performance Bond</w:t>
            </w:r>
          </w:p>
        </w:tc>
        <w:tc>
          <w:tcPr>
            <w:tcW w:w="2160" w:type="dxa"/>
            <w:gridSpan w:val="2"/>
            <w:tcBorders>
              <w:left w:val="single" w:sz="24" w:space="0" w:color="000080"/>
            </w:tcBorders>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 xml:space="preserve">No. </w:t>
            </w:r>
          </w:p>
        </w:tc>
        <w:tc>
          <w:tcPr>
            <w:tcW w:w="3510" w:type="dxa"/>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 xml:space="preserve">No. </w:t>
            </w:r>
          </w:p>
        </w:tc>
        <w:tc>
          <w:tcPr>
            <w:tcW w:w="3330" w:type="dxa"/>
            <w:shd w:val="clear" w:color="auto" w:fill="D9D9D9" w:themeFill="background1" w:themeFillShade="D9"/>
          </w:tcPr>
          <w:p w:rsidR="00DC0949" w:rsidRPr="00417C43" w:rsidRDefault="00DC0949" w:rsidP="0013287F">
            <w:pPr>
              <w:rPr>
                <w:rFonts w:ascii="Times New Roman" w:hAnsi="Times New Roman" w:cs="Times New Roman"/>
                <w:sz w:val="22"/>
                <w:szCs w:val="22"/>
              </w:rPr>
            </w:pPr>
            <w:r w:rsidRPr="00417C43">
              <w:rPr>
                <w:rFonts w:ascii="Times New Roman" w:hAnsi="Times New Roman" w:cs="Times New Roman"/>
                <w:sz w:val="22"/>
                <w:szCs w:val="22"/>
              </w:rPr>
              <w:t xml:space="preserve">No. </w:t>
            </w:r>
          </w:p>
        </w:tc>
        <w:tc>
          <w:tcPr>
            <w:tcW w:w="270" w:type="dxa"/>
            <w:shd w:val="clear" w:color="auto" w:fill="000099"/>
          </w:tcPr>
          <w:p w:rsidR="00DC0949" w:rsidRPr="00417C43" w:rsidRDefault="00DC0949" w:rsidP="00480D2B">
            <w:pPr>
              <w:rPr>
                <w:rFonts w:ascii="Times New Roman" w:hAnsi="Times New Roman" w:cs="Times New Roman"/>
                <w:sz w:val="22"/>
                <w:szCs w:val="22"/>
              </w:rPr>
            </w:pPr>
          </w:p>
        </w:tc>
        <w:tc>
          <w:tcPr>
            <w:tcW w:w="3330" w:type="dxa"/>
          </w:tcPr>
          <w:p w:rsidR="00DC0949" w:rsidRPr="00417C43" w:rsidRDefault="00DC0949" w:rsidP="00480D2B">
            <w:pPr>
              <w:rPr>
                <w:rFonts w:ascii="Times New Roman" w:hAnsi="Times New Roman" w:cs="Times New Roman"/>
                <w:sz w:val="22"/>
                <w:szCs w:val="22"/>
              </w:rPr>
            </w:pPr>
            <w:r w:rsidRPr="00417C43">
              <w:rPr>
                <w:rFonts w:ascii="Times New Roman" w:hAnsi="Times New Roman" w:cs="Times New Roman"/>
                <w:sz w:val="22"/>
                <w:szCs w:val="22"/>
              </w:rPr>
              <w:t xml:space="preserve">No. </w:t>
            </w:r>
          </w:p>
        </w:tc>
      </w:tr>
      <w:tr w:rsidR="00DC0949" w:rsidRPr="00417C43" w:rsidTr="006F2784">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2178" w:type="dxa"/>
            <w:tcBorders>
              <w:left w:val="single" w:sz="24" w:space="0" w:color="000080"/>
              <w:right w:val="single" w:sz="24" w:space="0" w:color="000080"/>
            </w:tcBorders>
            <w:shd w:val="clear" w:color="auto" w:fill="auto"/>
          </w:tcPr>
          <w:p w:rsidR="00DC0949" w:rsidRPr="00417C43" w:rsidRDefault="00DC0949" w:rsidP="00DB4F84">
            <w:pPr>
              <w:rPr>
                <w:rFonts w:ascii="Times New Roman" w:hAnsi="Times New Roman" w:cs="Times New Roman"/>
                <w:b/>
                <w:sz w:val="22"/>
                <w:szCs w:val="22"/>
              </w:rPr>
            </w:pPr>
            <w:r w:rsidRPr="00417C43">
              <w:rPr>
                <w:rFonts w:ascii="Times New Roman" w:hAnsi="Times New Roman" w:cs="Times New Roman"/>
                <w:b/>
                <w:sz w:val="22"/>
                <w:szCs w:val="22"/>
              </w:rPr>
              <w:t>Prevailing Wage</w:t>
            </w:r>
          </w:p>
        </w:tc>
        <w:tc>
          <w:tcPr>
            <w:tcW w:w="2160" w:type="dxa"/>
            <w:gridSpan w:val="2"/>
            <w:tcBorders>
              <w:left w:val="single" w:sz="24" w:space="0" w:color="000080"/>
            </w:tcBorders>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Yes.</w:t>
            </w:r>
          </w:p>
        </w:tc>
        <w:tc>
          <w:tcPr>
            <w:tcW w:w="3510" w:type="dxa"/>
            <w:shd w:val="clear" w:color="auto" w:fill="auto"/>
          </w:tcPr>
          <w:p w:rsidR="00DC0949" w:rsidRPr="00417C43" w:rsidRDefault="00DC0949" w:rsidP="004B354B">
            <w:pPr>
              <w:rPr>
                <w:rFonts w:ascii="Times New Roman" w:hAnsi="Times New Roman" w:cs="Times New Roman"/>
                <w:sz w:val="22"/>
                <w:szCs w:val="22"/>
              </w:rPr>
            </w:pPr>
            <w:r w:rsidRPr="00417C43">
              <w:rPr>
                <w:rFonts w:ascii="Times New Roman" w:hAnsi="Times New Roman" w:cs="Times New Roman"/>
                <w:sz w:val="22"/>
                <w:szCs w:val="22"/>
              </w:rPr>
              <w:t>Yes.</w:t>
            </w:r>
          </w:p>
        </w:tc>
        <w:tc>
          <w:tcPr>
            <w:tcW w:w="3330" w:type="dxa"/>
            <w:shd w:val="clear" w:color="auto" w:fill="D9D9D9" w:themeFill="background1" w:themeFillShade="D9"/>
          </w:tcPr>
          <w:p w:rsidR="00DC0949" w:rsidRPr="00417C43" w:rsidRDefault="00DC0949" w:rsidP="0013287F">
            <w:pPr>
              <w:rPr>
                <w:rFonts w:ascii="Times New Roman" w:hAnsi="Times New Roman" w:cs="Times New Roman"/>
                <w:sz w:val="22"/>
                <w:szCs w:val="22"/>
              </w:rPr>
            </w:pPr>
            <w:r w:rsidRPr="00417C43">
              <w:rPr>
                <w:rFonts w:ascii="Times New Roman" w:hAnsi="Times New Roman" w:cs="Times New Roman"/>
                <w:sz w:val="22"/>
                <w:szCs w:val="22"/>
              </w:rPr>
              <w:t>Yes.</w:t>
            </w:r>
          </w:p>
        </w:tc>
        <w:tc>
          <w:tcPr>
            <w:tcW w:w="270" w:type="dxa"/>
            <w:shd w:val="clear" w:color="auto" w:fill="000099"/>
          </w:tcPr>
          <w:p w:rsidR="00DC0949" w:rsidRPr="00417C43" w:rsidRDefault="00DC0949" w:rsidP="00480D2B">
            <w:pPr>
              <w:rPr>
                <w:rFonts w:ascii="Times New Roman" w:hAnsi="Times New Roman" w:cs="Times New Roman"/>
                <w:sz w:val="22"/>
                <w:szCs w:val="22"/>
              </w:rPr>
            </w:pPr>
          </w:p>
        </w:tc>
        <w:tc>
          <w:tcPr>
            <w:tcW w:w="3330" w:type="dxa"/>
          </w:tcPr>
          <w:p w:rsidR="00DC0949" w:rsidRPr="00417C43" w:rsidRDefault="00DC0949" w:rsidP="00480D2B">
            <w:pPr>
              <w:rPr>
                <w:rFonts w:ascii="Times New Roman" w:hAnsi="Times New Roman" w:cs="Times New Roman"/>
                <w:sz w:val="22"/>
                <w:szCs w:val="22"/>
              </w:rPr>
            </w:pPr>
            <w:r w:rsidRPr="00417C43">
              <w:rPr>
                <w:rFonts w:ascii="Times New Roman" w:hAnsi="Times New Roman" w:cs="Times New Roman"/>
                <w:sz w:val="22"/>
                <w:szCs w:val="22"/>
              </w:rPr>
              <w:t>Yes.</w:t>
            </w:r>
          </w:p>
        </w:tc>
      </w:tr>
      <w:tr w:rsidR="00DC0949" w:rsidRPr="00417C43" w:rsidTr="006F2784">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Ex>
        <w:tc>
          <w:tcPr>
            <w:tcW w:w="2178" w:type="dxa"/>
            <w:tcBorders>
              <w:left w:val="single" w:sz="24" w:space="0" w:color="000080"/>
              <w:bottom w:val="single" w:sz="24" w:space="0" w:color="000080"/>
              <w:right w:val="single" w:sz="24" w:space="0" w:color="000080"/>
            </w:tcBorders>
            <w:shd w:val="clear" w:color="auto" w:fill="auto"/>
          </w:tcPr>
          <w:p w:rsidR="00DC0949" w:rsidRPr="00417C43" w:rsidRDefault="00DC0949" w:rsidP="00297C1D">
            <w:pPr>
              <w:rPr>
                <w:rFonts w:ascii="Times New Roman" w:hAnsi="Times New Roman" w:cs="Times New Roman"/>
                <w:b/>
                <w:sz w:val="22"/>
                <w:szCs w:val="22"/>
              </w:rPr>
            </w:pPr>
            <w:r w:rsidRPr="00417C43">
              <w:rPr>
                <w:rFonts w:ascii="Times New Roman" w:hAnsi="Times New Roman" w:cs="Times New Roman"/>
                <w:b/>
                <w:sz w:val="22"/>
                <w:szCs w:val="22"/>
              </w:rPr>
              <w:t>OSD or Blanket Contract Option</w:t>
            </w:r>
          </w:p>
        </w:tc>
        <w:tc>
          <w:tcPr>
            <w:tcW w:w="2160" w:type="dxa"/>
            <w:gridSpan w:val="2"/>
            <w:tcBorders>
              <w:left w:val="single" w:sz="24" w:space="0" w:color="000080"/>
              <w:right w:val="single" w:sz="6" w:space="0" w:color="000080"/>
            </w:tcBorders>
          </w:tcPr>
          <w:p w:rsidR="00DC0949" w:rsidRPr="00417C43" w:rsidRDefault="00DC0949" w:rsidP="00DD5AEC">
            <w:pPr>
              <w:rPr>
                <w:rFonts w:ascii="Times New Roman" w:hAnsi="Times New Roman" w:cs="Times New Roman"/>
                <w:sz w:val="22"/>
                <w:szCs w:val="22"/>
              </w:rPr>
            </w:pPr>
            <w:r w:rsidRPr="00417C43">
              <w:rPr>
                <w:rFonts w:ascii="Times New Roman" w:hAnsi="Times New Roman" w:cs="Times New Roman"/>
                <w:sz w:val="22"/>
                <w:szCs w:val="22"/>
              </w:rPr>
              <w:t>Yes.</w:t>
            </w:r>
          </w:p>
        </w:tc>
        <w:tc>
          <w:tcPr>
            <w:tcW w:w="3510" w:type="dxa"/>
            <w:shd w:val="clear" w:color="auto" w:fill="auto"/>
          </w:tcPr>
          <w:p w:rsidR="00DC0949" w:rsidRPr="00417C43" w:rsidRDefault="00DC0949" w:rsidP="00DD5AEC">
            <w:pPr>
              <w:rPr>
                <w:rFonts w:ascii="Times New Roman" w:hAnsi="Times New Roman" w:cs="Times New Roman"/>
                <w:sz w:val="22"/>
                <w:szCs w:val="22"/>
              </w:rPr>
            </w:pPr>
            <w:r w:rsidRPr="00417C43">
              <w:rPr>
                <w:rFonts w:ascii="Times New Roman" w:hAnsi="Times New Roman" w:cs="Times New Roman"/>
                <w:sz w:val="22"/>
                <w:szCs w:val="22"/>
              </w:rPr>
              <w:t>Yes.</w:t>
            </w:r>
          </w:p>
        </w:tc>
        <w:tc>
          <w:tcPr>
            <w:tcW w:w="3330" w:type="dxa"/>
            <w:shd w:val="clear" w:color="auto" w:fill="D9D9D9" w:themeFill="background1" w:themeFillShade="D9"/>
          </w:tcPr>
          <w:p w:rsidR="00DC0949" w:rsidRPr="00417C43" w:rsidRDefault="00DC0949" w:rsidP="0013287F">
            <w:pPr>
              <w:rPr>
                <w:rFonts w:ascii="Times New Roman" w:hAnsi="Times New Roman" w:cs="Times New Roman"/>
                <w:sz w:val="22"/>
                <w:szCs w:val="22"/>
              </w:rPr>
            </w:pPr>
            <w:r w:rsidRPr="00417C43">
              <w:rPr>
                <w:rFonts w:ascii="Times New Roman" w:hAnsi="Times New Roman" w:cs="Times New Roman"/>
                <w:sz w:val="22"/>
                <w:szCs w:val="22"/>
              </w:rPr>
              <w:t>No.</w:t>
            </w:r>
          </w:p>
        </w:tc>
        <w:tc>
          <w:tcPr>
            <w:tcW w:w="270" w:type="dxa"/>
            <w:shd w:val="clear" w:color="auto" w:fill="000099"/>
          </w:tcPr>
          <w:p w:rsidR="00DC0949" w:rsidRPr="00417C43" w:rsidRDefault="00DC0949" w:rsidP="00480D2B">
            <w:pPr>
              <w:rPr>
                <w:rFonts w:ascii="Times New Roman" w:hAnsi="Times New Roman" w:cs="Times New Roman"/>
                <w:sz w:val="22"/>
                <w:szCs w:val="22"/>
              </w:rPr>
            </w:pPr>
          </w:p>
        </w:tc>
        <w:tc>
          <w:tcPr>
            <w:tcW w:w="3330" w:type="dxa"/>
          </w:tcPr>
          <w:p w:rsidR="00DC0949" w:rsidRPr="00417C43" w:rsidRDefault="00DC0949" w:rsidP="00480D2B">
            <w:pPr>
              <w:rPr>
                <w:rFonts w:ascii="Times New Roman" w:hAnsi="Times New Roman" w:cs="Times New Roman"/>
                <w:sz w:val="22"/>
                <w:szCs w:val="22"/>
              </w:rPr>
            </w:pPr>
            <w:r w:rsidRPr="00417C43">
              <w:rPr>
                <w:rFonts w:ascii="Times New Roman" w:hAnsi="Times New Roman" w:cs="Times New Roman"/>
                <w:sz w:val="22"/>
                <w:szCs w:val="22"/>
              </w:rPr>
              <w:t>No.</w:t>
            </w:r>
          </w:p>
        </w:tc>
      </w:tr>
    </w:tbl>
    <w:p w:rsidR="00967727" w:rsidRPr="00F46633" w:rsidRDefault="00967727">
      <w:pPr>
        <w:widowControl/>
        <w:rPr>
          <w:rFonts w:ascii="Times New Roman" w:hAnsi="Times New Roman" w:cs="Times New Roman"/>
          <w:b/>
          <w:sz w:val="22"/>
          <w:szCs w:val="22"/>
        </w:rPr>
      </w:pPr>
    </w:p>
    <w:p w:rsidR="00F402DE" w:rsidRPr="00F46633" w:rsidRDefault="00F402DE" w:rsidP="003B3A31">
      <w:pPr>
        <w:rPr>
          <w:rFonts w:ascii="Times New Roman" w:hAnsi="Times New Roman" w:cs="Times New Roman"/>
          <w:b/>
          <w:sz w:val="22"/>
          <w:szCs w:val="22"/>
        </w:rPr>
        <w:sectPr w:rsidR="00F402DE" w:rsidRPr="00F46633" w:rsidSect="00650D32">
          <w:footnotePr>
            <w:numRestart w:val="eachSect"/>
          </w:footnotePr>
          <w:pgSz w:w="15840" w:h="12240" w:orient="landscape"/>
          <w:pgMar w:top="720" w:right="720" w:bottom="720" w:left="720" w:header="720" w:footer="720" w:gutter="0"/>
          <w:cols w:space="720"/>
          <w:docGrid w:linePitch="360"/>
        </w:sectPr>
      </w:pPr>
    </w:p>
    <w:p w:rsidR="007C319B" w:rsidRPr="00F412A0" w:rsidRDefault="006A083B" w:rsidP="00F412A0">
      <w:pPr>
        <w:pStyle w:val="TableHeadingText"/>
      </w:pPr>
      <w:r w:rsidRPr="00F46633">
        <w:lastRenderedPageBreak/>
        <w:t>M.G.L. c. 30, § 39M</w:t>
      </w:r>
      <w:r w:rsidR="00690C3A">
        <w:t>,</w:t>
      </w:r>
      <w:r w:rsidRPr="00F46633">
        <w:t xml:space="preserve"> or M.G.L. c. 30B, § 5 </w:t>
      </w:r>
      <w:r w:rsidR="007C319B" w:rsidRPr="00F46633">
        <w:t>–</w:t>
      </w:r>
      <w:r w:rsidRPr="00F46633">
        <w:t xml:space="preserve"> </w:t>
      </w:r>
      <w:r w:rsidR="007C319B" w:rsidRPr="00F46633">
        <w:t>CONSTRUCTION MATERIALS PROCUREMENTS</w:t>
      </w:r>
      <w:r w:rsidRPr="00F46633">
        <w:t xml:space="preserve"> </w:t>
      </w:r>
    </w:p>
    <w:p w:rsidR="006A083B" w:rsidRPr="00F412A0" w:rsidRDefault="00922CCD" w:rsidP="00F412A0">
      <w:pPr>
        <w:pStyle w:val="TableHeadingText"/>
      </w:pPr>
      <w:r w:rsidRPr="00F46633">
        <w:t xml:space="preserve">  </w:t>
      </w:r>
      <w:r w:rsidR="006A083B" w:rsidRPr="00F46633">
        <w:t>(WITHOUT LABOR)</w:t>
      </w:r>
    </w:p>
    <w:tbl>
      <w:tblPr>
        <w:tblpPr w:leftFromText="180" w:rightFromText="180" w:vertAnchor="text" w:tblpY="1"/>
        <w:tblOverlap w:val="never"/>
        <w:tblW w:w="1468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Caption w:val="M.G.L. c. 30, § 39M, or M.G.L. c. 30B, § 5 – CONSTRUCTION MATERIALS PROCUREMENTS "/>
        <w:tblDescription w:val="The table specifies the solicitation requirements applicable for public construction materials. The requirements are based on thresholds: less than $10,000, $10,000-$50,000; and, more than $50,000.  Section 5 of Chapter 30B may also be used.  An Operation Services Division contract also may be used, if available.  "/>
      </w:tblPr>
      <w:tblGrid>
        <w:gridCol w:w="2178"/>
        <w:gridCol w:w="2160"/>
        <w:gridCol w:w="3510"/>
        <w:gridCol w:w="3510"/>
        <w:gridCol w:w="3330"/>
      </w:tblGrid>
      <w:tr w:rsidR="0023150E" w:rsidRPr="00CA3DB0" w:rsidTr="00F818DC">
        <w:tc>
          <w:tcPr>
            <w:tcW w:w="2178" w:type="dxa"/>
            <w:tcBorders>
              <w:top w:val="single" w:sz="24" w:space="0" w:color="auto"/>
              <w:left w:val="single" w:sz="24" w:space="0" w:color="auto"/>
              <w:bottom w:val="single" w:sz="24" w:space="0" w:color="auto"/>
              <w:right w:val="single" w:sz="24" w:space="0" w:color="000080"/>
            </w:tcBorders>
            <w:shd w:val="clear" w:color="auto" w:fill="000099"/>
          </w:tcPr>
          <w:p w:rsidR="0023150E" w:rsidRPr="00CA3DB0" w:rsidRDefault="0023150E" w:rsidP="000E61F0">
            <w:pPr>
              <w:rPr>
                <w:rFonts w:ascii="Times New Roman" w:hAnsi="Times New Roman" w:cs="Times New Roman"/>
                <w:b/>
                <w:sz w:val="22"/>
                <w:szCs w:val="22"/>
              </w:rPr>
            </w:pPr>
            <w:r w:rsidRPr="00CA3DB0">
              <w:rPr>
                <w:rFonts w:ascii="Times New Roman" w:hAnsi="Times New Roman" w:cs="Times New Roman"/>
                <w:b/>
                <w:sz w:val="22"/>
                <w:szCs w:val="22"/>
              </w:rPr>
              <w:t>Estimated Contract Amount</w:t>
            </w:r>
          </w:p>
        </w:tc>
        <w:tc>
          <w:tcPr>
            <w:tcW w:w="2160" w:type="dxa"/>
            <w:tcBorders>
              <w:top w:val="single" w:sz="24" w:space="0" w:color="auto"/>
              <w:left w:val="single" w:sz="24" w:space="0" w:color="000080"/>
              <w:bottom w:val="single" w:sz="24" w:space="0" w:color="auto"/>
            </w:tcBorders>
            <w:shd w:val="clear" w:color="auto" w:fill="000099"/>
          </w:tcPr>
          <w:p w:rsidR="0023150E" w:rsidRPr="00CA3DB0" w:rsidRDefault="006A7014" w:rsidP="007F7DDE">
            <w:pPr>
              <w:jc w:val="center"/>
              <w:rPr>
                <w:rFonts w:ascii="Times New Roman" w:hAnsi="Times New Roman" w:cs="Times New Roman"/>
                <w:b/>
                <w:sz w:val="22"/>
                <w:szCs w:val="22"/>
              </w:rPr>
            </w:pPr>
            <w:r w:rsidRPr="00CA3DB0">
              <w:rPr>
                <w:rFonts w:ascii="Times New Roman" w:hAnsi="Times New Roman" w:cs="Times New Roman"/>
                <w:b/>
                <w:sz w:val="22"/>
                <w:szCs w:val="22"/>
              </w:rPr>
              <w:t xml:space="preserve">Under </w:t>
            </w:r>
            <w:r w:rsidR="0023150E" w:rsidRPr="00CA3DB0">
              <w:rPr>
                <w:rFonts w:ascii="Times New Roman" w:hAnsi="Times New Roman" w:cs="Times New Roman"/>
                <w:b/>
                <w:sz w:val="22"/>
                <w:szCs w:val="22"/>
              </w:rPr>
              <w:t>$10,000</w:t>
            </w:r>
          </w:p>
        </w:tc>
        <w:tc>
          <w:tcPr>
            <w:tcW w:w="3510" w:type="dxa"/>
            <w:tcBorders>
              <w:top w:val="single" w:sz="24" w:space="0" w:color="auto"/>
              <w:bottom w:val="single" w:sz="24" w:space="0" w:color="auto"/>
              <w:right w:val="single" w:sz="24" w:space="0" w:color="auto"/>
            </w:tcBorders>
            <w:shd w:val="clear" w:color="auto" w:fill="000099"/>
          </w:tcPr>
          <w:p w:rsidR="0023150E" w:rsidRPr="00CA3DB0" w:rsidRDefault="0023150E" w:rsidP="000E61F0">
            <w:pPr>
              <w:jc w:val="center"/>
              <w:rPr>
                <w:rFonts w:ascii="Times New Roman" w:hAnsi="Times New Roman" w:cs="Times New Roman"/>
                <w:b/>
                <w:sz w:val="22"/>
                <w:szCs w:val="22"/>
              </w:rPr>
            </w:pPr>
            <w:r w:rsidRPr="00CA3DB0">
              <w:rPr>
                <w:rFonts w:ascii="Times New Roman" w:hAnsi="Times New Roman" w:cs="Times New Roman"/>
                <w:b/>
                <w:sz w:val="22"/>
                <w:szCs w:val="22"/>
              </w:rPr>
              <w:t>$10,000 to $50,000</w:t>
            </w:r>
          </w:p>
        </w:tc>
        <w:tc>
          <w:tcPr>
            <w:tcW w:w="3510" w:type="dxa"/>
            <w:tcBorders>
              <w:top w:val="single" w:sz="24" w:space="0" w:color="auto"/>
              <w:bottom w:val="single" w:sz="24" w:space="0" w:color="auto"/>
            </w:tcBorders>
            <w:shd w:val="clear" w:color="auto" w:fill="000099"/>
          </w:tcPr>
          <w:p w:rsidR="0023150E" w:rsidRPr="00CA3DB0" w:rsidRDefault="0023150E" w:rsidP="0023150E">
            <w:pPr>
              <w:jc w:val="center"/>
              <w:rPr>
                <w:rFonts w:ascii="Times New Roman" w:hAnsi="Times New Roman" w:cs="Times New Roman"/>
                <w:b/>
                <w:sz w:val="22"/>
                <w:szCs w:val="22"/>
              </w:rPr>
            </w:pPr>
            <w:r w:rsidRPr="00CA3DB0">
              <w:rPr>
                <w:rFonts w:ascii="Times New Roman" w:hAnsi="Times New Roman" w:cs="Times New Roman"/>
                <w:b/>
                <w:sz w:val="22"/>
                <w:szCs w:val="22"/>
              </w:rPr>
              <w:t>Over $50,000</w:t>
            </w:r>
          </w:p>
        </w:tc>
        <w:tc>
          <w:tcPr>
            <w:tcW w:w="3330" w:type="dxa"/>
            <w:tcBorders>
              <w:top w:val="single" w:sz="24" w:space="0" w:color="auto"/>
              <w:bottom w:val="single" w:sz="24" w:space="0" w:color="auto"/>
              <w:right w:val="single" w:sz="24" w:space="0" w:color="auto"/>
            </w:tcBorders>
            <w:shd w:val="clear" w:color="auto" w:fill="BFBFBF"/>
          </w:tcPr>
          <w:p w:rsidR="0023150E" w:rsidRPr="00CA3DB0" w:rsidRDefault="00F05B94" w:rsidP="00353919">
            <w:pPr>
              <w:ind w:right="-18"/>
              <w:jc w:val="center"/>
              <w:rPr>
                <w:rFonts w:ascii="Times New Roman" w:hAnsi="Times New Roman" w:cs="Times New Roman"/>
                <w:b/>
                <w:sz w:val="22"/>
                <w:szCs w:val="22"/>
              </w:rPr>
            </w:pPr>
            <w:r w:rsidRPr="00CA3DB0">
              <w:rPr>
                <w:rFonts w:ascii="Times New Roman" w:hAnsi="Times New Roman" w:cs="Times New Roman"/>
                <w:b/>
                <w:sz w:val="22"/>
                <w:szCs w:val="22"/>
              </w:rPr>
              <w:t>Any Amount</w:t>
            </w:r>
          </w:p>
        </w:tc>
      </w:tr>
      <w:tr w:rsidR="00750F2E" w:rsidRPr="00CA3DB0" w:rsidTr="00F818DC">
        <w:trPr>
          <w:trHeight w:val="370"/>
        </w:trPr>
        <w:tc>
          <w:tcPr>
            <w:tcW w:w="2178" w:type="dxa"/>
            <w:tcBorders>
              <w:top w:val="single" w:sz="24" w:space="0" w:color="auto"/>
              <w:left w:val="single" w:sz="24" w:space="0" w:color="000080"/>
            </w:tcBorders>
            <w:shd w:val="clear" w:color="auto" w:fill="auto"/>
          </w:tcPr>
          <w:p w:rsidR="00750F2E" w:rsidRPr="00CA3DB0" w:rsidRDefault="00750F2E" w:rsidP="000E61F0">
            <w:pPr>
              <w:rPr>
                <w:rFonts w:ascii="Times New Roman" w:hAnsi="Times New Roman" w:cs="Times New Roman"/>
                <w:sz w:val="22"/>
                <w:szCs w:val="22"/>
              </w:rPr>
            </w:pPr>
          </w:p>
        </w:tc>
        <w:tc>
          <w:tcPr>
            <w:tcW w:w="2160" w:type="dxa"/>
            <w:tcBorders>
              <w:top w:val="single" w:sz="24" w:space="0" w:color="auto"/>
              <w:left w:val="single" w:sz="24" w:space="0" w:color="000080"/>
            </w:tcBorders>
            <w:shd w:val="clear" w:color="auto" w:fill="auto"/>
          </w:tcPr>
          <w:p w:rsidR="00750F2E" w:rsidRPr="00CA3DB0" w:rsidRDefault="00750F2E" w:rsidP="000E61F0">
            <w:pPr>
              <w:rPr>
                <w:rFonts w:ascii="Times New Roman" w:hAnsi="Times New Roman" w:cs="Times New Roman"/>
                <w:sz w:val="22"/>
                <w:szCs w:val="22"/>
              </w:rPr>
            </w:pPr>
            <w:r w:rsidRPr="00CA3DB0">
              <w:rPr>
                <w:rFonts w:ascii="Times New Roman" w:hAnsi="Times New Roman" w:cs="Times New Roman"/>
                <w:b/>
                <w:sz w:val="22"/>
                <w:szCs w:val="22"/>
              </w:rPr>
              <w:t>M.G.L. c. 30, § 39M</w:t>
            </w:r>
          </w:p>
        </w:tc>
        <w:tc>
          <w:tcPr>
            <w:tcW w:w="3510" w:type="dxa"/>
            <w:tcBorders>
              <w:top w:val="single" w:sz="24" w:space="0" w:color="auto"/>
            </w:tcBorders>
            <w:shd w:val="clear" w:color="auto" w:fill="auto"/>
          </w:tcPr>
          <w:p w:rsidR="00750F2E" w:rsidRPr="00CA3DB0" w:rsidRDefault="00750F2E" w:rsidP="000E61F0">
            <w:pPr>
              <w:rPr>
                <w:rFonts w:ascii="Times New Roman" w:hAnsi="Times New Roman" w:cs="Times New Roman"/>
                <w:sz w:val="22"/>
                <w:szCs w:val="22"/>
              </w:rPr>
            </w:pPr>
            <w:r w:rsidRPr="00CA3DB0">
              <w:rPr>
                <w:rFonts w:ascii="Times New Roman" w:hAnsi="Times New Roman" w:cs="Times New Roman"/>
                <w:b/>
                <w:sz w:val="22"/>
                <w:szCs w:val="22"/>
              </w:rPr>
              <w:t>M.G.L. c. 30, § 39M</w:t>
            </w:r>
          </w:p>
        </w:tc>
        <w:tc>
          <w:tcPr>
            <w:tcW w:w="3510" w:type="dxa"/>
            <w:tcBorders>
              <w:top w:val="single" w:sz="24" w:space="0" w:color="auto"/>
            </w:tcBorders>
          </w:tcPr>
          <w:p w:rsidR="00750F2E" w:rsidRPr="00CA3DB0" w:rsidRDefault="00750F2E" w:rsidP="000E61F0">
            <w:pPr>
              <w:rPr>
                <w:rFonts w:ascii="Times New Roman" w:hAnsi="Times New Roman" w:cs="Times New Roman"/>
                <w:sz w:val="22"/>
                <w:szCs w:val="22"/>
              </w:rPr>
            </w:pPr>
            <w:r w:rsidRPr="00CA3DB0">
              <w:rPr>
                <w:rFonts w:ascii="Times New Roman" w:hAnsi="Times New Roman" w:cs="Times New Roman"/>
                <w:b/>
                <w:sz w:val="22"/>
                <w:szCs w:val="22"/>
              </w:rPr>
              <w:t>M.G.L. c. 30, § 39M</w:t>
            </w:r>
          </w:p>
        </w:tc>
        <w:tc>
          <w:tcPr>
            <w:tcW w:w="3330" w:type="dxa"/>
            <w:tcBorders>
              <w:top w:val="single" w:sz="24" w:space="0" w:color="auto"/>
            </w:tcBorders>
            <w:shd w:val="clear" w:color="auto" w:fill="BFBFBF"/>
          </w:tcPr>
          <w:p w:rsidR="00915F01" w:rsidRPr="00CA3DB0" w:rsidRDefault="00915F01" w:rsidP="00915F01">
            <w:pPr>
              <w:jc w:val="center"/>
              <w:rPr>
                <w:rFonts w:ascii="Times New Roman" w:hAnsi="Times New Roman" w:cs="Times New Roman"/>
                <w:b/>
                <w:sz w:val="22"/>
                <w:szCs w:val="22"/>
              </w:rPr>
            </w:pPr>
            <w:r w:rsidRPr="00CA3DB0">
              <w:rPr>
                <w:rFonts w:ascii="Times New Roman" w:hAnsi="Times New Roman" w:cs="Times New Roman"/>
                <w:b/>
                <w:sz w:val="22"/>
                <w:szCs w:val="22"/>
              </w:rPr>
              <w:t>M.G.L. c. 30B, § 5 Option</w:t>
            </w:r>
            <w:r w:rsidRPr="00F15CF6">
              <w:rPr>
                <w:rStyle w:val="StyleFootnoteReferenceBold"/>
                <w:rFonts w:cs="Times New Roman"/>
                <w:szCs w:val="16"/>
              </w:rPr>
              <w:footnoteReference w:id="17"/>
            </w:r>
          </w:p>
          <w:p w:rsidR="00750F2E" w:rsidRPr="00CA3DB0" w:rsidRDefault="00750F2E" w:rsidP="000E61F0">
            <w:pPr>
              <w:jc w:val="center"/>
              <w:rPr>
                <w:rFonts w:ascii="Times New Roman" w:hAnsi="Times New Roman" w:cs="Times New Roman"/>
                <w:b/>
                <w:sz w:val="22"/>
                <w:szCs w:val="22"/>
              </w:rPr>
            </w:pPr>
          </w:p>
        </w:tc>
      </w:tr>
      <w:tr w:rsidR="00510CB0" w:rsidRPr="00CA3DB0" w:rsidTr="00F818DC">
        <w:tc>
          <w:tcPr>
            <w:tcW w:w="2178" w:type="dxa"/>
            <w:tcBorders>
              <w:left w:val="single" w:sz="24" w:space="0" w:color="000080"/>
              <w:right w:val="single" w:sz="24" w:space="0" w:color="000080"/>
            </w:tcBorders>
            <w:shd w:val="clear" w:color="auto" w:fill="auto"/>
          </w:tcPr>
          <w:p w:rsidR="000E61F0" w:rsidRPr="00CA3DB0" w:rsidRDefault="000E61F0" w:rsidP="000E61F0">
            <w:pPr>
              <w:rPr>
                <w:rFonts w:ascii="Times New Roman" w:hAnsi="Times New Roman" w:cs="Times New Roman"/>
                <w:b/>
                <w:sz w:val="22"/>
                <w:szCs w:val="22"/>
              </w:rPr>
            </w:pPr>
            <w:r w:rsidRPr="00CA3DB0">
              <w:rPr>
                <w:rFonts w:ascii="Times New Roman" w:hAnsi="Times New Roman" w:cs="Times New Roman"/>
                <w:b/>
                <w:sz w:val="22"/>
                <w:szCs w:val="22"/>
              </w:rPr>
              <w:t xml:space="preserve">Procurement Procedure </w:t>
            </w:r>
          </w:p>
          <w:p w:rsidR="000E61F0" w:rsidRPr="00CA3DB0" w:rsidRDefault="000E61F0" w:rsidP="000E61F0">
            <w:pPr>
              <w:rPr>
                <w:rFonts w:ascii="Times New Roman" w:hAnsi="Times New Roman" w:cs="Times New Roman"/>
                <w:b/>
                <w:sz w:val="22"/>
                <w:szCs w:val="22"/>
              </w:rPr>
            </w:pPr>
          </w:p>
        </w:tc>
        <w:tc>
          <w:tcPr>
            <w:tcW w:w="2160" w:type="dxa"/>
            <w:tcBorders>
              <w:left w:val="single" w:sz="24" w:space="0" w:color="000080"/>
            </w:tcBorders>
            <w:shd w:val="clear" w:color="auto" w:fill="auto"/>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Sound business practices (as defined in M.G.L. c. 30B, §</w:t>
            </w:r>
            <w:r w:rsidR="00FE316C" w:rsidRPr="00CA3DB0">
              <w:rPr>
                <w:rFonts w:ascii="Times New Roman" w:hAnsi="Times New Roman" w:cs="Times New Roman"/>
                <w:sz w:val="22"/>
                <w:szCs w:val="22"/>
              </w:rPr>
              <w:t xml:space="preserve"> </w:t>
            </w:r>
            <w:r w:rsidRPr="00CA3DB0">
              <w:rPr>
                <w:rFonts w:ascii="Times New Roman" w:hAnsi="Times New Roman" w:cs="Times New Roman"/>
                <w:sz w:val="22"/>
                <w:szCs w:val="22"/>
              </w:rPr>
              <w:t>2).</w:t>
            </w:r>
            <w:r w:rsidR="00BD70F8" w:rsidRPr="00F15CF6">
              <w:rPr>
                <w:rStyle w:val="FootnoteReference"/>
                <w:rFonts w:ascii="Times New Roman" w:hAnsi="Times New Roman" w:cs="Times New Roman"/>
                <w:szCs w:val="16"/>
              </w:rPr>
              <w:footnoteReference w:id="18"/>
            </w:r>
          </w:p>
        </w:tc>
        <w:tc>
          <w:tcPr>
            <w:tcW w:w="3510" w:type="dxa"/>
            <w:shd w:val="clear" w:color="auto" w:fill="auto"/>
          </w:tcPr>
          <w:p w:rsidR="000E61F0" w:rsidRPr="00CA3DB0" w:rsidRDefault="00D46258" w:rsidP="007E2051">
            <w:pPr>
              <w:rPr>
                <w:rFonts w:ascii="Times New Roman" w:hAnsi="Times New Roman" w:cs="Times New Roman"/>
                <w:sz w:val="22"/>
                <w:szCs w:val="22"/>
              </w:rPr>
            </w:pPr>
            <w:r w:rsidRPr="00CA3DB0">
              <w:rPr>
                <w:rFonts w:ascii="Times New Roman" w:hAnsi="Times New Roman" w:cs="Times New Roman"/>
                <w:sz w:val="22"/>
                <w:szCs w:val="22"/>
              </w:rPr>
              <w:t>Us</w:t>
            </w:r>
            <w:r w:rsidR="007E2051" w:rsidRPr="00CA3DB0">
              <w:rPr>
                <w:rFonts w:ascii="Times New Roman" w:hAnsi="Times New Roman" w:cs="Times New Roman"/>
                <w:sz w:val="22"/>
                <w:szCs w:val="22"/>
              </w:rPr>
              <w:t>e</w:t>
            </w:r>
            <w:r w:rsidRPr="00CA3DB0">
              <w:rPr>
                <w:rFonts w:ascii="Times New Roman" w:hAnsi="Times New Roman" w:cs="Times New Roman"/>
                <w:sz w:val="22"/>
                <w:szCs w:val="22"/>
              </w:rPr>
              <w:t xml:space="preserve"> a written scope-of-work statement</w:t>
            </w:r>
            <w:r w:rsidR="007E2051" w:rsidRPr="00CA3DB0">
              <w:rPr>
                <w:rFonts w:ascii="Times New Roman" w:hAnsi="Times New Roman" w:cs="Times New Roman"/>
                <w:sz w:val="22"/>
                <w:szCs w:val="22"/>
              </w:rPr>
              <w:t xml:space="preserve"> to</w:t>
            </w:r>
            <w:r w:rsidRPr="00CA3DB0">
              <w:rPr>
                <w:rFonts w:ascii="Times New Roman" w:hAnsi="Times New Roman" w:cs="Times New Roman"/>
                <w:sz w:val="22"/>
                <w:szCs w:val="22"/>
              </w:rPr>
              <w:t xml:space="preserve"> solicit written responses from no fewer than 3 persons who customarily perform such work.</w:t>
            </w:r>
          </w:p>
        </w:tc>
        <w:tc>
          <w:tcPr>
            <w:tcW w:w="3510" w:type="dxa"/>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 xml:space="preserve">Sealed bids.  </w:t>
            </w:r>
          </w:p>
        </w:tc>
        <w:tc>
          <w:tcPr>
            <w:tcW w:w="3330" w:type="dxa"/>
            <w:shd w:val="clear" w:color="auto" w:fill="BFBFBF"/>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 xml:space="preserve">Sealed bids.  </w:t>
            </w:r>
          </w:p>
          <w:p w:rsidR="000E61F0" w:rsidRPr="00CA3DB0" w:rsidRDefault="000E61F0" w:rsidP="000E61F0">
            <w:pPr>
              <w:rPr>
                <w:rFonts w:ascii="Times New Roman" w:hAnsi="Times New Roman" w:cs="Times New Roman"/>
                <w:sz w:val="22"/>
                <w:szCs w:val="22"/>
              </w:rPr>
            </w:pPr>
          </w:p>
        </w:tc>
      </w:tr>
      <w:tr w:rsidR="00510CB0" w:rsidRPr="00CA3DB0" w:rsidTr="00F818DC">
        <w:tc>
          <w:tcPr>
            <w:tcW w:w="2178" w:type="dxa"/>
            <w:tcBorders>
              <w:left w:val="single" w:sz="24" w:space="0" w:color="000080"/>
              <w:right w:val="single" w:sz="24" w:space="0" w:color="000080"/>
            </w:tcBorders>
            <w:shd w:val="clear" w:color="auto" w:fill="auto"/>
          </w:tcPr>
          <w:p w:rsidR="000E61F0" w:rsidRPr="00CA3DB0" w:rsidRDefault="000E61F0" w:rsidP="00314094">
            <w:pPr>
              <w:rPr>
                <w:rFonts w:ascii="Times New Roman" w:hAnsi="Times New Roman" w:cs="Times New Roman"/>
                <w:b/>
                <w:sz w:val="22"/>
                <w:szCs w:val="22"/>
              </w:rPr>
            </w:pPr>
            <w:r w:rsidRPr="00CA3DB0">
              <w:rPr>
                <w:rFonts w:ascii="Times New Roman" w:hAnsi="Times New Roman" w:cs="Times New Roman"/>
                <w:b/>
                <w:sz w:val="22"/>
                <w:szCs w:val="22"/>
              </w:rPr>
              <w:t>Notice</w:t>
            </w:r>
            <w:r w:rsidR="00BD70F8" w:rsidRPr="00CA3DB0">
              <w:rPr>
                <w:rFonts w:ascii="Times New Roman" w:hAnsi="Times New Roman" w:cs="Times New Roman"/>
                <w:b/>
                <w:sz w:val="22"/>
                <w:szCs w:val="22"/>
              </w:rPr>
              <w:t>/Advertis</w:t>
            </w:r>
            <w:r w:rsidR="00314094">
              <w:rPr>
                <w:rFonts w:ascii="Times New Roman" w:hAnsi="Times New Roman" w:cs="Times New Roman"/>
                <w:b/>
                <w:sz w:val="22"/>
                <w:szCs w:val="22"/>
              </w:rPr>
              <w:t>ing</w:t>
            </w:r>
            <w:r w:rsidR="00BD70F8" w:rsidRPr="00CA3DB0">
              <w:rPr>
                <w:rFonts w:ascii="Times New Roman" w:hAnsi="Times New Roman" w:cs="Times New Roman"/>
                <w:b/>
                <w:sz w:val="22"/>
                <w:szCs w:val="22"/>
              </w:rPr>
              <w:t xml:space="preserve"> </w:t>
            </w:r>
            <w:r w:rsidRPr="00CA3DB0">
              <w:rPr>
                <w:rFonts w:ascii="Times New Roman" w:hAnsi="Times New Roman" w:cs="Times New Roman"/>
                <w:b/>
                <w:sz w:val="22"/>
                <w:szCs w:val="22"/>
              </w:rPr>
              <w:t>Requirements</w:t>
            </w:r>
          </w:p>
        </w:tc>
        <w:tc>
          <w:tcPr>
            <w:tcW w:w="2160" w:type="dxa"/>
            <w:tcBorders>
              <w:left w:val="single" w:sz="24" w:space="0" w:color="000080"/>
            </w:tcBorders>
            <w:shd w:val="clear" w:color="auto" w:fill="auto"/>
          </w:tcPr>
          <w:p w:rsidR="000E61F0" w:rsidRPr="00CA3DB0" w:rsidRDefault="00176EF9" w:rsidP="000E61F0">
            <w:pPr>
              <w:rPr>
                <w:rFonts w:ascii="Times New Roman" w:hAnsi="Times New Roman" w:cs="Times New Roman"/>
                <w:sz w:val="22"/>
                <w:szCs w:val="22"/>
              </w:rPr>
            </w:pPr>
            <w:r w:rsidRPr="00CA3DB0">
              <w:rPr>
                <w:rFonts w:ascii="Times New Roman" w:hAnsi="Times New Roman" w:cs="Times New Roman"/>
                <w:sz w:val="22"/>
                <w:szCs w:val="22"/>
              </w:rPr>
              <w:t>None.</w:t>
            </w:r>
          </w:p>
        </w:tc>
        <w:tc>
          <w:tcPr>
            <w:tcW w:w="3510" w:type="dxa"/>
            <w:shd w:val="clear" w:color="auto" w:fill="auto"/>
          </w:tcPr>
          <w:p w:rsidR="000E61F0" w:rsidRPr="00CA3DB0" w:rsidRDefault="00C55C92" w:rsidP="00C55C92">
            <w:pPr>
              <w:rPr>
                <w:rFonts w:ascii="Times New Roman" w:hAnsi="Times New Roman" w:cs="Times New Roman"/>
                <w:sz w:val="22"/>
                <w:szCs w:val="22"/>
              </w:rPr>
            </w:pPr>
            <w:r w:rsidRPr="00CA3DB0">
              <w:rPr>
                <w:rFonts w:ascii="Times New Roman" w:hAnsi="Times New Roman" w:cs="Times New Roman"/>
                <w:sz w:val="22"/>
                <w:szCs w:val="22"/>
              </w:rPr>
              <w:t xml:space="preserve">Post a notice at least two weeks before responses are due on 1) your jurisdiction’s website; 2) COMMBUYS; 3) in the </w:t>
            </w:r>
            <w:r w:rsidRPr="00CA3DB0">
              <w:rPr>
                <w:rFonts w:ascii="Times New Roman" w:hAnsi="Times New Roman" w:cs="Times New Roman"/>
                <w:i/>
                <w:sz w:val="22"/>
                <w:szCs w:val="22"/>
              </w:rPr>
              <w:t>Central Register</w:t>
            </w:r>
            <w:r w:rsidRPr="00CA3DB0">
              <w:rPr>
                <w:rFonts w:ascii="Times New Roman" w:hAnsi="Times New Roman" w:cs="Times New Roman"/>
                <w:sz w:val="22"/>
                <w:szCs w:val="22"/>
              </w:rPr>
              <w:t>;</w:t>
            </w:r>
            <w:r w:rsidRPr="00CA3DB0">
              <w:rPr>
                <w:rFonts w:ascii="Times New Roman" w:hAnsi="Times New Roman" w:cs="Times New Roman"/>
                <w:i/>
                <w:sz w:val="22"/>
                <w:szCs w:val="22"/>
              </w:rPr>
              <w:t xml:space="preserve"> </w:t>
            </w:r>
            <w:r w:rsidRPr="00CA3DB0">
              <w:rPr>
                <w:rFonts w:ascii="Times New Roman" w:hAnsi="Times New Roman" w:cs="Times New Roman"/>
                <w:sz w:val="22"/>
                <w:szCs w:val="22"/>
              </w:rPr>
              <w:t>and 4) in a conspicuous place near your office</w:t>
            </w:r>
            <w:r w:rsidR="00386B26" w:rsidRPr="00CA3DB0">
              <w:rPr>
                <w:rFonts w:ascii="Times New Roman" w:hAnsi="Times New Roman" w:cs="Times New Roman"/>
                <w:sz w:val="22"/>
                <w:szCs w:val="22"/>
              </w:rPr>
              <w:t>.</w:t>
            </w:r>
            <w:r w:rsidR="00386B26" w:rsidRPr="00F15CF6">
              <w:rPr>
                <w:rStyle w:val="FootnoteReference"/>
                <w:rFonts w:ascii="Times New Roman" w:hAnsi="Times New Roman" w:cs="Times New Roman"/>
                <w:szCs w:val="16"/>
              </w:rPr>
              <w:footnoteReference w:id="19"/>
            </w:r>
            <w:r w:rsidR="00386B26" w:rsidRPr="00CA3DB0">
              <w:rPr>
                <w:rFonts w:ascii="Times New Roman" w:hAnsi="Times New Roman" w:cs="Times New Roman"/>
                <w:sz w:val="22"/>
                <w:szCs w:val="22"/>
              </w:rPr>
              <w:t xml:space="preserve"> </w:t>
            </w:r>
          </w:p>
        </w:tc>
        <w:tc>
          <w:tcPr>
            <w:tcW w:w="3510" w:type="dxa"/>
          </w:tcPr>
          <w:p w:rsidR="000E61F0" w:rsidRPr="00CA3DB0" w:rsidRDefault="007B5CC7" w:rsidP="0020524E">
            <w:pPr>
              <w:rPr>
                <w:rFonts w:ascii="Times New Roman" w:hAnsi="Times New Roman" w:cs="Times New Roman"/>
                <w:sz w:val="22"/>
                <w:szCs w:val="22"/>
              </w:rPr>
            </w:pPr>
            <w:r w:rsidRPr="00CA3DB0">
              <w:rPr>
                <w:rFonts w:ascii="Times New Roman" w:hAnsi="Times New Roman" w:cs="Times New Roman"/>
                <w:sz w:val="22"/>
                <w:szCs w:val="22"/>
              </w:rPr>
              <w:t xml:space="preserve">Post a notice 1) in your jurisdiction’s office for at least one week before bids are due; and, at least two weeks before bids are due, publish 2) in the </w:t>
            </w:r>
            <w:r w:rsidRPr="00CA3DB0">
              <w:rPr>
                <w:rFonts w:ascii="Times New Roman" w:hAnsi="Times New Roman" w:cs="Times New Roman"/>
                <w:i/>
                <w:sz w:val="22"/>
                <w:szCs w:val="22"/>
              </w:rPr>
              <w:t>Central Register</w:t>
            </w:r>
            <w:r w:rsidRPr="00CA3DB0">
              <w:rPr>
                <w:rFonts w:ascii="Times New Roman" w:hAnsi="Times New Roman" w:cs="Times New Roman"/>
                <w:sz w:val="22"/>
                <w:szCs w:val="22"/>
              </w:rPr>
              <w:t>;</w:t>
            </w:r>
            <w:r w:rsidRPr="00CA3DB0">
              <w:rPr>
                <w:rFonts w:ascii="Times New Roman" w:hAnsi="Times New Roman" w:cs="Times New Roman"/>
                <w:i/>
                <w:sz w:val="22"/>
                <w:szCs w:val="22"/>
              </w:rPr>
              <w:t xml:space="preserve"> </w:t>
            </w:r>
            <w:r w:rsidRPr="00CA3DB0">
              <w:rPr>
                <w:rFonts w:ascii="Times New Roman" w:hAnsi="Times New Roman" w:cs="Times New Roman"/>
                <w:sz w:val="22"/>
                <w:szCs w:val="22"/>
              </w:rPr>
              <w:t>3) in a newspaper; and 4) on COMMBUYS</w:t>
            </w:r>
            <w:r w:rsidR="00386B26" w:rsidRPr="00CA3DB0">
              <w:rPr>
                <w:rFonts w:ascii="Times New Roman" w:hAnsi="Times New Roman" w:cs="Times New Roman"/>
                <w:sz w:val="22"/>
                <w:szCs w:val="22"/>
              </w:rPr>
              <w:t>.</w:t>
            </w:r>
            <w:r w:rsidR="00386B26" w:rsidRPr="00F15CF6">
              <w:rPr>
                <w:rStyle w:val="FootnoteReference"/>
                <w:rFonts w:ascii="Times New Roman" w:hAnsi="Times New Roman" w:cs="Times New Roman"/>
                <w:szCs w:val="16"/>
              </w:rPr>
              <w:footnoteReference w:id="20"/>
            </w:r>
            <w:r w:rsidR="00386B26" w:rsidRPr="00F15CF6">
              <w:rPr>
                <w:rFonts w:ascii="Times New Roman" w:hAnsi="Times New Roman" w:cs="Times New Roman"/>
                <w:sz w:val="16"/>
                <w:szCs w:val="16"/>
              </w:rPr>
              <w:t xml:space="preserve"> </w:t>
            </w:r>
            <w:r w:rsidR="00386B26" w:rsidRPr="00CA3DB0">
              <w:rPr>
                <w:rFonts w:ascii="Times New Roman" w:hAnsi="Times New Roman" w:cs="Times New Roman"/>
                <w:sz w:val="22"/>
                <w:szCs w:val="22"/>
              </w:rPr>
              <w:t xml:space="preserve"> </w:t>
            </w:r>
          </w:p>
        </w:tc>
        <w:tc>
          <w:tcPr>
            <w:tcW w:w="3330" w:type="dxa"/>
            <w:shd w:val="clear" w:color="auto" w:fill="BFBFBF"/>
          </w:tcPr>
          <w:p w:rsidR="000E61F0" w:rsidRPr="00CA3DB0" w:rsidRDefault="006229A6" w:rsidP="00EF5CDC">
            <w:pPr>
              <w:rPr>
                <w:rFonts w:ascii="Times New Roman" w:hAnsi="Times New Roman" w:cs="Times New Roman"/>
                <w:sz w:val="22"/>
                <w:szCs w:val="22"/>
              </w:rPr>
            </w:pPr>
            <w:r w:rsidRPr="00CA3DB0">
              <w:rPr>
                <w:rFonts w:ascii="Times New Roman" w:hAnsi="Times New Roman" w:cs="Times New Roman"/>
                <w:sz w:val="22"/>
                <w:szCs w:val="22"/>
              </w:rPr>
              <w:t xml:space="preserve">Post a notice at least two weeks before bids are due 1) in your jurisdiction’s office, and publish 2) </w:t>
            </w:r>
            <w:r w:rsidR="009B5314" w:rsidRPr="00CA3DB0">
              <w:rPr>
                <w:rFonts w:ascii="Times New Roman" w:hAnsi="Times New Roman" w:cs="Times New Roman"/>
                <w:sz w:val="22"/>
                <w:szCs w:val="22"/>
              </w:rPr>
              <w:t xml:space="preserve">in </w:t>
            </w:r>
            <w:r w:rsidRPr="00CA3DB0">
              <w:rPr>
                <w:rFonts w:ascii="Times New Roman" w:hAnsi="Times New Roman" w:cs="Times New Roman"/>
                <w:sz w:val="22"/>
                <w:szCs w:val="22"/>
              </w:rPr>
              <w:t>a newspaper</w:t>
            </w:r>
            <w:r w:rsidR="00EF5CDC" w:rsidRPr="00CA3DB0">
              <w:rPr>
                <w:rFonts w:ascii="Times New Roman" w:hAnsi="Times New Roman" w:cs="Times New Roman"/>
                <w:sz w:val="22"/>
                <w:szCs w:val="22"/>
              </w:rPr>
              <w:t>;</w:t>
            </w:r>
            <w:r w:rsidRPr="00CA3DB0">
              <w:rPr>
                <w:rFonts w:ascii="Times New Roman" w:hAnsi="Times New Roman" w:cs="Times New Roman"/>
                <w:sz w:val="22"/>
                <w:szCs w:val="22"/>
              </w:rPr>
              <w:t xml:space="preserve"> 3) on COMMBUYS</w:t>
            </w:r>
            <w:r w:rsidR="00EF5CDC" w:rsidRPr="00CA3DB0">
              <w:rPr>
                <w:rFonts w:ascii="Times New Roman" w:hAnsi="Times New Roman" w:cs="Times New Roman"/>
                <w:sz w:val="22"/>
                <w:szCs w:val="22"/>
              </w:rPr>
              <w:t>;</w:t>
            </w:r>
            <w:r w:rsidRPr="00CA3DB0">
              <w:rPr>
                <w:rFonts w:ascii="Times New Roman" w:hAnsi="Times New Roman" w:cs="Times New Roman"/>
                <w:sz w:val="22"/>
                <w:szCs w:val="22"/>
              </w:rPr>
              <w:t xml:space="preserve"> and 4) in the </w:t>
            </w:r>
            <w:r w:rsidRPr="00CA3DB0">
              <w:rPr>
                <w:rFonts w:ascii="Times New Roman" w:hAnsi="Times New Roman" w:cs="Times New Roman"/>
                <w:i/>
                <w:sz w:val="22"/>
                <w:szCs w:val="22"/>
              </w:rPr>
              <w:t>Central Register.</w:t>
            </w:r>
            <w:r w:rsidR="00386B26" w:rsidRPr="00F15CF6">
              <w:rPr>
                <w:rStyle w:val="FootnoteReference"/>
                <w:rFonts w:ascii="Times New Roman" w:hAnsi="Times New Roman" w:cs="Times New Roman"/>
                <w:szCs w:val="16"/>
              </w:rPr>
              <w:footnoteReference w:id="21"/>
            </w:r>
            <w:r w:rsidR="00386B26" w:rsidRPr="00CA3DB0">
              <w:rPr>
                <w:rFonts w:ascii="Times New Roman" w:hAnsi="Times New Roman" w:cs="Times New Roman"/>
                <w:sz w:val="22"/>
                <w:szCs w:val="22"/>
              </w:rPr>
              <w:t xml:space="preserve">  </w:t>
            </w:r>
          </w:p>
        </w:tc>
      </w:tr>
      <w:tr w:rsidR="00510CB0" w:rsidRPr="00CA3DB0" w:rsidTr="00F818DC">
        <w:tc>
          <w:tcPr>
            <w:tcW w:w="2178" w:type="dxa"/>
            <w:tcBorders>
              <w:left w:val="single" w:sz="24" w:space="0" w:color="000080"/>
              <w:right w:val="single" w:sz="24" w:space="0" w:color="000080"/>
            </w:tcBorders>
            <w:shd w:val="clear" w:color="auto" w:fill="auto"/>
          </w:tcPr>
          <w:p w:rsidR="000E61F0" w:rsidRPr="00CA3DB0" w:rsidRDefault="000E61F0" w:rsidP="000E61F0">
            <w:pPr>
              <w:rPr>
                <w:rFonts w:ascii="Times New Roman" w:hAnsi="Times New Roman" w:cs="Times New Roman"/>
                <w:b/>
                <w:sz w:val="22"/>
                <w:szCs w:val="22"/>
              </w:rPr>
            </w:pPr>
            <w:r w:rsidRPr="00CA3DB0">
              <w:rPr>
                <w:rFonts w:ascii="Times New Roman" w:hAnsi="Times New Roman" w:cs="Times New Roman"/>
                <w:b/>
                <w:sz w:val="22"/>
                <w:szCs w:val="22"/>
              </w:rPr>
              <w:t>OSHA Training</w:t>
            </w:r>
          </w:p>
        </w:tc>
        <w:tc>
          <w:tcPr>
            <w:tcW w:w="2160" w:type="dxa"/>
            <w:tcBorders>
              <w:left w:val="single" w:sz="24" w:space="0" w:color="000080"/>
            </w:tcBorders>
            <w:shd w:val="clear" w:color="auto" w:fill="auto"/>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No.</w:t>
            </w:r>
          </w:p>
        </w:tc>
        <w:tc>
          <w:tcPr>
            <w:tcW w:w="3510" w:type="dxa"/>
            <w:shd w:val="clear" w:color="auto" w:fill="auto"/>
          </w:tcPr>
          <w:p w:rsidR="000E61F0" w:rsidRPr="00CA3DB0" w:rsidRDefault="000E61F0" w:rsidP="004D5501">
            <w:pPr>
              <w:rPr>
                <w:rFonts w:ascii="Times New Roman" w:hAnsi="Times New Roman" w:cs="Times New Roman"/>
                <w:sz w:val="22"/>
                <w:szCs w:val="22"/>
              </w:rPr>
            </w:pPr>
            <w:r w:rsidRPr="00CA3DB0">
              <w:rPr>
                <w:rFonts w:ascii="Times New Roman" w:hAnsi="Times New Roman" w:cs="Times New Roman"/>
                <w:sz w:val="22"/>
                <w:szCs w:val="22"/>
              </w:rPr>
              <w:t>No.</w:t>
            </w:r>
          </w:p>
        </w:tc>
        <w:tc>
          <w:tcPr>
            <w:tcW w:w="3510" w:type="dxa"/>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No.</w:t>
            </w:r>
          </w:p>
        </w:tc>
        <w:tc>
          <w:tcPr>
            <w:tcW w:w="3330" w:type="dxa"/>
            <w:shd w:val="clear" w:color="auto" w:fill="BFBFBF"/>
          </w:tcPr>
          <w:p w:rsidR="000E61F0" w:rsidRPr="00CA3DB0" w:rsidRDefault="004F5930" w:rsidP="000E61F0">
            <w:pPr>
              <w:rPr>
                <w:rFonts w:ascii="Times New Roman" w:hAnsi="Times New Roman" w:cs="Times New Roman"/>
                <w:sz w:val="22"/>
                <w:szCs w:val="22"/>
              </w:rPr>
            </w:pPr>
            <w:r w:rsidRPr="00CA3DB0">
              <w:rPr>
                <w:rFonts w:ascii="Times New Roman" w:hAnsi="Times New Roman" w:cs="Times New Roman"/>
                <w:sz w:val="22"/>
                <w:szCs w:val="22"/>
              </w:rPr>
              <w:t>No.</w:t>
            </w:r>
          </w:p>
        </w:tc>
      </w:tr>
      <w:tr w:rsidR="00510CB0" w:rsidRPr="00CA3DB0" w:rsidTr="00F818DC">
        <w:tc>
          <w:tcPr>
            <w:tcW w:w="2178" w:type="dxa"/>
            <w:tcBorders>
              <w:left w:val="single" w:sz="24" w:space="0" w:color="000080"/>
              <w:right w:val="single" w:sz="24" w:space="0" w:color="000080"/>
            </w:tcBorders>
            <w:shd w:val="clear" w:color="auto" w:fill="auto"/>
          </w:tcPr>
          <w:p w:rsidR="000E61F0" w:rsidRPr="00CA3DB0" w:rsidRDefault="000E61F0" w:rsidP="000E61F0">
            <w:pPr>
              <w:rPr>
                <w:rFonts w:ascii="Times New Roman" w:hAnsi="Times New Roman" w:cs="Times New Roman"/>
                <w:b/>
                <w:sz w:val="22"/>
                <w:szCs w:val="22"/>
              </w:rPr>
            </w:pPr>
            <w:r w:rsidRPr="00CA3DB0">
              <w:rPr>
                <w:rFonts w:ascii="Times New Roman" w:hAnsi="Times New Roman" w:cs="Times New Roman"/>
                <w:b/>
                <w:sz w:val="22"/>
                <w:szCs w:val="22"/>
              </w:rPr>
              <w:t>Prequalification</w:t>
            </w:r>
          </w:p>
        </w:tc>
        <w:tc>
          <w:tcPr>
            <w:tcW w:w="2160" w:type="dxa"/>
            <w:tcBorders>
              <w:left w:val="single" w:sz="24" w:space="0" w:color="000080"/>
            </w:tcBorders>
            <w:shd w:val="clear" w:color="auto" w:fill="auto"/>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 xml:space="preserve">No. </w:t>
            </w:r>
          </w:p>
        </w:tc>
        <w:tc>
          <w:tcPr>
            <w:tcW w:w="3510" w:type="dxa"/>
            <w:shd w:val="clear" w:color="auto" w:fill="auto"/>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No.</w:t>
            </w:r>
          </w:p>
        </w:tc>
        <w:tc>
          <w:tcPr>
            <w:tcW w:w="3510" w:type="dxa"/>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 xml:space="preserve">No. </w:t>
            </w:r>
          </w:p>
        </w:tc>
        <w:tc>
          <w:tcPr>
            <w:tcW w:w="3330" w:type="dxa"/>
            <w:shd w:val="clear" w:color="auto" w:fill="BFBFBF"/>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 xml:space="preserve">No. </w:t>
            </w:r>
          </w:p>
        </w:tc>
      </w:tr>
      <w:tr w:rsidR="00510CB0" w:rsidRPr="00CA3DB0" w:rsidTr="00F818DC">
        <w:tc>
          <w:tcPr>
            <w:tcW w:w="2178" w:type="dxa"/>
            <w:tcBorders>
              <w:left w:val="single" w:sz="24" w:space="0" w:color="000080"/>
              <w:right w:val="single" w:sz="24" w:space="0" w:color="000080"/>
            </w:tcBorders>
            <w:shd w:val="clear" w:color="auto" w:fill="auto"/>
          </w:tcPr>
          <w:p w:rsidR="000E61F0" w:rsidRPr="00CA3DB0" w:rsidRDefault="000E61F0" w:rsidP="009F0AF6">
            <w:pPr>
              <w:rPr>
                <w:rFonts w:ascii="Times New Roman" w:hAnsi="Times New Roman" w:cs="Times New Roman"/>
                <w:b/>
                <w:sz w:val="22"/>
                <w:szCs w:val="22"/>
              </w:rPr>
            </w:pPr>
            <w:r w:rsidRPr="00CA3DB0">
              <w:rPr>
                <w:rFonts w:ascii="Times New Roman" w:hAnsi="Times New Roman" w:cs="Times New Roman"/>
                <w:b/>
                <w:sz w:val="22"/>
                <w:szCs w:val="22"/>
              </w:rPr>
              <w:t>Bid Deposit</w:t>
            </w:r>
          </w:p>
        </w:tc>
        <w:tc>
          <w:tcPr>
            <w:tcW w:w="2160" w:type="dxa"/>
            <w:tcBorders>
              <w:left w:val="single" w:sz="24" w:space="0" w:color="000080"/>
            </w:tcBorders>
            <w:shd w:val="clear" w:color="auto" w:fill="auto"/>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 xml:space="preserve">No. </w:t>
            </w:r>
          </w:p>
        </w:tc>
        <w:tc>
          <w:tcPr>
            <w:tcW w:w="3510" w:type="dxa"/>
            <w:shd w:val="clear" w:color="auto" w:fill="auto"/>
          </w:tcPr>
          <w:p w:rsidR="000E61F0" w:rsidRPr="00CA3DB0" w:rsidRDefault="004D5501" w:rsidP="000E61F0">
            <w:pPr>
              <w:rPr>
                <w:rFonts w:ascii="Times New Roman" w:hAnsi="Times New Roman" w:cs="Times New Roman"/>
                <w:sz w:val="22"/>
                <w:szCs w:val="22"/>
              </w:rPr>
            </w:pPr>
            <w:r w:rsidRPr="00CA3DB0">
              <w:rPr>
                <w:rFonts w:ascii="Times New Roman" w:hAnsi="Times New Roman" w:cs="Times New Roman"/>
                <w:sz w:val="22"/>
                <w:szCs w:val="22"/>
              </w:rPr>
              <w:t>No.</w:t>
            </w:r>
          </w:p>
        </w:tc>
        <w:tc>
          <w:tcPr>
            <w:tcW w:w="3510" w:type="dxa"/>
          </w:tcPr>
          <w:p w:rsidR="000E61F0" w:rsidRPr="00CA3DB0" w:rsidRDefault="00307D71" w:rsidP="000E61F0">
            <w:pPr>
              <w:rPr>
                <w:rFonts w:ascii="Times New Roman" w:hAnsi="Times New Roman" w:cs="Times New Roman"/>
                <w:sz w:val="22"/>
                <w:szCs w:val="22"/>
              </w:rPr>
            </w:pPr>
            <w:r w:rsidRPr="00CA3DB0">
              <w:rPr>
                <w:rFonts w:ascii="Times New Roman" w:hAnsi="Times New Roman" w:cs="Times New Roman"/>
                <w:sz w:val="22"/>
                <w:szCs w:val="22"/>
              </w:rPr>
              <w:t>5% of the value of the total bid.</w:t>
            </w:r>
          </w:p>
        </w:tc>
        <w:tc>
          <w:tcPr>
            <w:tcW w:w="3330" w:type="dxa"/>
            <w:shd w:val="clear" w:color="auto" w:fill="BFBFBF"/>
          </w:tcPr>
          <w:p w:rsidR="000E61F0" w:rsidRPr="00CA3DB0" w:rsidRDefault="0050002C" w:rsidP="000E61F0">
            <w:pPr>
              <w:rPr>
                <w:rFonts w:ascii="Times New Roman" w:hAnsi="Times New Roman" w:cs="Times New Roman"/>
                <w:sz w:val="22"/>
                <w:szCs w:val="22"/>
              </w:rPr>
            </w:pPr>
            <w:r w:rsidRPr="00CA3DB0">
              <w:rPr>
                <w:rFonts w:ascii="Times New Roman" w:hAnsi="Times New Roman" w:cs="Times New Roman"/>
                <w:sz w:val="22"/>
                <w:szCs w:val="22"/>
              </w:rPr>
              <w:t>No.</w:t>
            </w:r>
          </w:p>
        </w:tc>
      </w:tr>
      <w:tr w:rsidR="00510CB0" w:rsidRPr="00CA3DB0" w:rsidTr="00F818DC">
        <w:trPr>
          <w:trHeight w:val="316"/>
        </w:trPr>
        <w:tc>
          <w:tcPr>
            <w:tcW w:w="2178" w:type="dxa"/>
            <w:tcBorders>
              <w:left w:val="single" w:sz="24" w:space="0" w:color="000080"/>
              <w:right w:val="single" w:sz="24" w:space="0" w:color="000080"/>
            </w:tcBorders>
            <w:shd w:val="clear" w:color="auto" w:fill="auto"/>
          </w:tcPr>
          <w:p w:rsidR="000E61F0" w:rsidRPr="00CA3DB0" w:rsidRDefault="000E61F0" w:rsidP="000E61F0">
            <w:pPr>
              <w:rPr>
                <w:rFonts w:ascii="Times New Roman" w:hAnsi="Times New Roman" w:cs="Times New Roman"/>
                <w:b/>
                <w:sz w:val="22"/>
                <w:szCs w:val="22"/>
              </w:rPr>
            </w:pPr>
            <w:r w:rsidRPr="00CA3DB0">
              <w:rPr>
                <w:rFonts w:ascii="Times New Roman" w:hAnsi="Times New Roman" w:cs="Times New Roman"/>
                <w:b/>
                <w:sz w:val="22"/>
                <w:szCs w:val="22"/>
              </w:rPr>
              <w:t>Payment Bond</w:t>
            </w:r>
          </w:p>
        </w:tc>
        <w:tc>
          <w:tcPr>
            <w:tcW w:w="2160" w:type="dxa"/>
            <w:tcBorders>
              <w:left w:val="single" w:sz="24" w:space="0" w:color="000080"/>
            </w:tcBorders>
            <w:shd w:val="clear" w:color="auto" w:fill="auto"/>
          </w:tcPr>
          <w:p w:rsidR="000E61F0" w:rsidRPr="00CA3DB0" w:rsidRDefault="000E61F0" w:rsidP="009F0AF6">
            <w:pPr>
              <w:rPr>
                <w:rFonts w:ascii="Times New Roman" w:hAnsi="Times New Roman" w:cs="Times New Roman"/>
                <w:sz w:val="22"/>
                <w:szCs w:val="22"/>
              </w:rPr>
            </w:pPr>
            <w:r w:rsidRPr="00CA3DB0">
              <w:rPr>
                <w:rFonts w:ascii="Times New Roman" w:hAnsi="Times New Roman" w:cs="Times New Roman"/>
                <w:sz w:val="22"/>
                <w:szCs w:val="22"/>
              </w:rPr>
              <w:t>No.</w:t>
            </w:r>
          </w:p>
        </w:tc>
        <w:tc>
          <w:tcPr>
            <w:tcW w:w="3510" w:type="dxa"/>
            <w:shd w:val="clear" w:color="auto" w:fill="auto"/>
          </w:tcPr>
          <w:p w:rsidR="000E61F0" w:rsidRPr="00CA3DB0" w:rsidRDefault="002017E9" w:rsidP="000E61F0">
            <w:pPr>
              <w:rPr>
                <w:rFonts w:ascii="Times New Roman" w:hAnsi="Times New Roman" w:cs="Times New Roman"/>
                <w:sz w:val="22"/>
                <w:szCs w:val="22"/>
              </w:rPr>
            </w:pPr>
            <w:r w:rsidRPr="00CA3DB0">
              <w:rPr>
                <w:rFonts w:ascii="Times New Roman" w:hAnsi="Times New Roman" w:cs="Times New Roman"/>
                <w:sz w:val="22"/>
                <w:szCs w:val="22"/>
              </w:rPr>
              <w:t>50% payment bond if contract is more than $25,000.</w:t>
            </w:r>
            <w:r w:rsidRPr="00E14B1A">
              <w:rPr>
                <w:rStyle w:val="FootnoteReference"/>
                <w:rFonts w:ascii="Times New Roman" w:hAnsi="Times New Roman" w:cs="Times New Roman"/>
                <w:szCs w:val="16"/>
              </w:rPr>
              <w:footnoteReference w:id="22"/>
            </w:r>
          </w:p>
        </w:tc>
        <w:tc>
          <w:tcPr>
            <w:tcW w:w="3510" w:type="dxa"/>
          </w:tcPr>
          <w:p w:rsidR="000E61F0" w:rsidRPr="00CA3DB0" w:rsidRDefault="0064391E" w:rsidP="000E61F0">
            <w:pPr>
              <w:rPr>
                <w:rFonts w:ascii="Times New Roman" w:hAnsi="Times New Roman" w:cs="Times New Roman"/>
                <w:sz w:val="22"/>
                <w:szCs w:val="22"/>
              </w:rPr>
            </w:pPr>
            <w:r w:rsidRPr="00CA3DB0">
              <w:rPr>
                <w:rFonts w:ascii="Times New Roman" w:hAnsi="Times New Roman" w:cs="Times New Roman"/>
                <w:sz w:val="22"/>
                <w:szCs w:val="22"/>
              </w:rPr>
              <w:t>50% payment bond.</w:t>
            </w:r>
          </w:p>
        </w:tc>
        <w:tc>
          <w:tcPr>
            <w:tcW w:w="3330" w:type="dxa"/>
            <w:shd w:val="clear" w:color="auto" w:fill="BFBFBF"/>
          </w:tcPr>
          <w:p w:rsidR="000E61F0" w:rsidRPr="00CA3DB0" w:rsidRDefault="002017E9" w:rsidP="000E61F0">
            <w:pPr>
              <w:rPr>
                <w:rFonts w:ascii="Times New Roman" w:hAnsi="Times New Roman" w:cs="Times New Roman"/>
                <w:sz w:val="22"/>
                <w:szCs w:val="22"/>
              </w:rPr>
            </w:pPr>
            <w:r w:rsidRPr="00CA3DB0">
              <w:rPr>
                <w:rFonts w:ascii="Times New Roman" w:hAnsi="Times New Roman" w:cs="Times New Roman"/>
                <w:sz w:val="22"/>
                <w:szCs w:val="22"/>
              </w:rPr>
              <w:t>50% payment bond if contract is more than $25,000.</w:t>
            </w:r>
            <w:r w:rsidRPr="00E14B1A">
              <w:rPr>
                <w:rStyle w:val="FootnoteReference"/>
                <w:rFonts w:ascii="Times New Roman" w:hAnsi="Times New Roman" w:cs="Times New Roman"/>
                <w:szCs w:val="16"/>
              </w:rPr>
              <w:footnoteReference w:id="23"/>
            </w:r>
          </w:p>
        </w:tc>
      </w:tr>
      <w:tr w:rsidR="00510CB0" w:rsidRPr="00CA3DB0" w:rsidTr="00F818DC">
        <w:tc>
          <w:tcPr>
            <w:tcW w:w="2178" w:type="dxa"/>
            <w:tcBorders>
              <w:left w:val="single" w:sz="24" w:space="0" w:color="000080"/>
              <w:right w:val="single" w:sz="24" w:space="0" w:color="000080"/>
            </w:tcBorders>
            <w:shd w:val="clear" w:color="auto" w:fill="auto"/>
          </w:tcPr>
          <w:p w:rsidR="000E61F0" w:rsidRPr="00CA3DB0" w:rsidRDefault="000E61F0" w:rsidP="009F0AF6">
            <w:pPr>
              <w:rPr>
                <w:rFonts w:ascii="Times New Roman" w:hAnsi="Times New Roman" w:cs="Times New Roman"/>
                <w:b/>
                <w:sz w:val="22"/>
                <w:szCs w:val="22"/>
              </w:rPr>
            </w:pPr>
            <w:r w:rsidRPr="00CA3DB0">
              <w:rPr>
                <w:rFonts w:ascii="Times New Roman" w:hAnsi="Times New Roman" w:cs="Times New Roman"/>
                <w:b/>
                <w:sz w:val="22"/>
                <w:szCs w:val="22"/>
              </w:rPr>
              <w:t>Performance Bond</w:t>
            </w:r>
          </w:p>
        </w:tc>
        <w:tc>
          <w:tcPr>
            <w:tcW w:w="2160" w:type="dxa"/>
            <w:tcBorders>
              <w:left w:val="single" w:sz="24" w:space="0" w:color="000080"/>
            </w:tcBorders>
            <w:shd w:val="clear" w:color="auto" w:fill="auto"/>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 xml:space="preserve">No. </w:t>
            </w:r>
          </w:p>
        </w:tc>
        <w:tc>
          <w:tcPr>
            <w:tcW w:w="3510" w:type="dxa"/>
            <w:shd w:val="clear" w:color="auto" w:fill="auto"/>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 xml:space="preserve">No. </w:t>
            </w:r>
          </w:p>
        </w:tc>
        <w:tc>
          <w:tcPr>
            <w:tcW w:w="3510" w:type="dxa"/>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 xml:space="preserve">No. </w:t>
            </w:r>
          </w:p>
        </w:tc>
        <w:tc>
          <w:tcPr>
            <w:tcW w:w="3330" w:type="dxa"/>
            <w:shd w:val="clear" w:color="auto" w:fill="BFBFBF"/>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 xml:space="preserve">No. </w:t>
            </w:r>
          </w:p>
        </w:tc>
      </w:tr>
      <w:tr w:rsidR="00510CB0" w:rsidRPr="00CA3DB0" w:rsidTr="00F818DC">
        <w:tc>
          <w:tcPr>
            <w:tcW w:w="2178" w:type="dxa"/>
            <w:tcBorders>
              <w:left w:val="single" w:sz="24" w:space="0" w:color="000080"/>
              <w:bottom w:val="single" w:sz="6" w:space="0" w:color="000080"/>
              <w:right w:val="single" w:sz="24" w:space="0" w:color="000080"/>
            </w:tcBorders>
            <w:shd w:val="clear" w:color="auto" w:fill="auto"/>
          </w:tcPr>
          <w:p w:rsidR="000E61F0" w:rsidRPr="00CA3DB0" w:rsidRDefault="000E61F0" w:rsidP="009F0AF6">
            <w:pPr>
              <w:rPr>
                <w:rFonts w:ascii="Times New Roman" w:hAnsi="Times New Roman" w:cs="Times New Roman"/>
                <w:b/>
                <w:sz w:val="22"/>
                <w:szCs w:val="22"/>
              </w:rPr>
            </w:pPr>
            <w:r w:rsidRPr="00CA3DB0">
              <w:rPr>
                <w:rFonts w:ascii="Times New Roman" w:hAnsi="Times New Roman" w:cs="Times New Roman"/>
                <w:b/>
                <w:sz w:val="22"/>
                <w:szCs w:val="22"/>
              </w:rPr>
              <w:t>Prevailing Wage</w:t>
            </w:r>
          </w:p>
        </w:tc>
        <w:tc>
          <w:tcPr>
            <w:tcW w:w="2160" w:type="dxa"/>
            <w:tcBorders>
              <w:left w:val="single" w:sz="24" w:space="0" w:color="000080"/>
            </w:tcBorders>
            <w:shd w:val="clear" w:color="auto" w:fill="auto"/>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No.</w:t>
            </w:r>
          </w:p>
        </w:tc>
        <w:tc>
          <w:tcPr>
            <w:tcW w:w="3510" w:type="dxa"/>
            <w:shd w:val="clear" w:color="auto" w:fill="auto"/>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No.</w:t>
            </w:r>
          </w:p>
        </w:tc>
        <w:tc>
          <w:tcPr>
            <w:tcW w:w="3510" w:type="dxa"/>
          </w:tcPr>
          <w:p w:rsidR="000E61F0" w:rsidRPr="00CA3DB0" w:rsidRDefault="000E61F0" w:rsidP="000E61F0">
            <w:pPr>
              <w:rPr>
                <w:rFonts w:ascii="Times New Roman" w:hAnsi="Times New Roman" w:cs="Times New Roman"/>
                <w:sz w:val="22"/>
                <w:szCs w:val="22"/>
              </w:rPr>
            </w:pPr>
            <w:r w:rsidRPr="00CA3DB0">
              <w:rPr>
                <w:rFonts w:ascii="Times New Roman" w:hAnsi="Times New Roman" w:cs="Times New Roman"/>
                <w:sz w:val="22"/>
                <w:szCs w:val="22"/>
              </w:rPr>
              <w:t>No.</w:t>
            </w:r>
          </w:p>
        </w:tc>
        <w:tc>
          <w:tcPr>
            <w:tcW w:w="3330" w:type="dxa"/>
            <w:shd w:val="clear" w:color="auto" w:fill="BFBFBF"/>
          </w:tcPr>
          <w:p w:rsidR="000E61F0" w:rsidRPr="00CA3DB0" w:rsidRDefault="003758A1" w:rsidP="000E61F0">
            <w:pPr>
              <w:rPr>
                <w:rFonts w:ascii="Times New Roman" w:hAnsi="Times New Roman" w:cs="Times New Roman"/>
                <w:sz w:val="22"/>
                <w:szCs w:val="22"/>
              </w:rPr>
            </w:pPr>
            <w:r w:rsidRPr="00CA3DB0">
              <w:rPr>
                <w:rFonts w:ascii="Times New Roman" w:hAnsi="Times New Roman" w:cs="Times New Roman"/>
                <w:sz w:val="22"/>
                <w:szCs w:val="22"/>
              </w:rPr>
              <w:t>No.</w:t>
            </w:r>
          </w:p>
        </w:tc>
      </w:tr>
      <w:tr w:rsidR="00176EF9" w:rsidRPr="00CA3DB0" w:rsidTr="00F818DC">
        <w:tc>
          <w:tcPr>
            <w:tcW w:w="2178" w:type="dxa"/>
            <w:tcBorders>
              <w:left w:val="single" w:sz="24" w:space="0" w:color="000080"/>
              <w:bottom w:val="single" w:sz="6" w:space="0" w:color="000080"/>
              <w:right w:val="single" w:sz="24" w:space="0" w:color="000080"/>
            </w:tcBorders>
            <w:shd w:val="clear" w:color="auto" w:fill="auto"/>
          </w:tcPr>
          <w:p w:rsidR="00176EF9" w:rsidRPr="00CA3DB0" w:rsidDel="003758A1" w:rsidRDefault="00176EF9" w:rsidP="00307D71">
            <w:pPr>
              <w:rPr>
                <w:rFonts w:ascii="Times New Roman" w:hAnsi="Times New Roman" w:cs="Times New Roman"/>
                <w:b/>
                <w:sz w:val="22"/>
                <w:szCs w:val="22"/>
              </w:rPr>
            </w:pPr>
            <w:r w:rsidRPr="00CA3DB0">
              <w:rPr>
                <w:rFonts w:ascii="Times New Roman" w:hAnsi="Times New Roman" w:cs="Times New Roman"/>
                <w:b/>
                <w:sz w:val="22"/>
                <w:szCs w:val="22"/>
              </w:rPr>
              <w:t>OSD Option</w:t>
            </w:r>
          </w:p>
        </w:tc>
        <w:tc>
          <w:tcPr>
            <w:tcW w:w="2160" w:type="dxa"/>
            <w:tcBorders>
              <w:left w:val="single" w:sz="24" w:space="0" w:color="000080"/>
            </w:tcBorders>
            <w:shd w:val="clear" w:color="auto" w:fill="auto"/>
          </w:tcPr>
          <w:p w:rsidR="00176EF9" w:rsidRPr="00CA3DB0" w:rsidDel="003758A1" w:rsidRDefault="00176EF9" w:rsidP="00176EF9">
            <w:pPr>
              <w:rPr>
                <w:rFonts w:ascii="Times New Roman" w:hAnsi="Times New Roman" w:cs="Times New Roman"/>
                <w:sz w:val="22"/>
                <w:szCs w:val="22"/>
              </w:rPr>
            </w:pPr>
            <w:r w:rsidRPr="00CA3DB0">
              <w:rPr>
                <w:rFonts w:ascii="Times New Roman" w:hAnsi="Times New Roman" w:cs="Times New Roman"/>
                <w:sz w:val="22"/>
                <w:szCs w:val="22"/>
              </w:rPr>
              <w:t>Yes.</w:t>
            </w:r>
          </w:p>
        </w:tc>
        <w:tc>
          <w:tcPr>
            <w:tcW w:w="3510" w:type="dxa"/>
            <w:shd w:val="clear" w:color="auto" w:fill="auto"/>
          </w:tcPr>
          <w:p w:rsidR="00176EF9" w:rsidRPr="00CA3DB0" w:rsidDel="003758A1" w:rsidRDefault="00176EF9" w:rsidP="00176EF9">
            <w:pPr>
              <w:rPr>
                <w:rFonts w:ascii="Times New Roman" w:hAnsi="Times New Roman" w:cs="Times New Roman"/>
                <w:sz w:val="22"/>
                <w:szCs w:val="22"/>
              </w:rPr>
            </w:pPr>
            <w:r w:rsidRPr="00CA3DB0">
              <w:rPr>
                <w:rFonts w:ascii="Times New Roman" w:hAnsi="Times New Roman" w:cs="Times New Roman"/>
                <w:sz w:val="22"/>
                <w:szCs w:val="22"/>
              </w:rPr>
              <w:t>Yes.</w:t>
            </w:r>
          </w:p>
        </w:tc>
        <w:tc>
          <w:tcPr>
            <w:tcW w:w="3510" w:type="dxa"/>
          </w:tcPr>
          <w:p w:rsidR="00176EF9" w:rsidRPr="00CA3DB0" w:rsidDel="003758A1" w:rsidRDefault="00176EF9" w:rsidP="00176EF9">
            <w:pPr>
              <w:rPr>
                <w:rFonts w:ascii="Times New Roman" w:hAnsi="Times New Roman" w:cs="Times New Roman"/>
                <w:sz w:val="22"/>
                <w:szCs w:val="22"/>
              </w:rPr>
            </w:pPr>
            <w:r w:rsidRPr="00CA3DB0">
              <w:rPr>
                <w:rFonts w:ascii="Times New Roman" w:hAnsi="Times New Roman" w:cs="Times New Roman"/>
                <w:sz w:val="22"/>
                <w:szCs w:val="22"/>
              </w:rPr>
              <w:t>Yes.</w:t>
            </w:r>
          </w:p>
        </w:tc>
        <w:tc>
          <w:tcPr>
            <w:tcW w:w="3330" w:type="dxa"/>
            <w:shd w:val="clear" w:color="auto" w:fill="BFBFBF"/>
          </w:tcPr>
          <w:p w:rsidR="00176EF9" w:rsidRPr="00CA3DB0" w:rsidDel="003758A1" w:rsidRDefault="005A6FD1" w:rsidP="00176EF9">
            <w:pPr>
              <w:rPr>
                <w:rFonts w:ascii="Times New Roman" w:hAnsi="Times New Roman" w:cs="Times New Roman"/>
                <w:sz w:val="22"/>
                <w:szCs w:val="22"/>
              </w:rPr>
            </w:pPr>
            <w:r w:rsidRPr="00CA3DB0">
              <w:rPr>
                <w:rFonts w:ascii="Times New Roman" w:hAnsi="Times New Roman" w:cs="Times New Roman"/>
                <w:sz w:val="22"/>
                <w:szCs w:val="22"/>
              </w:rPr>
              <w:t>No.</w:t>
            </w:r>
          </w:p>
        </w:tc>
      </w:tr>
      <w:tr w:rsidR="00176EF9" w:rsidRPr="00CA3DB0" w:rsidDel="003758A1" w:rsidTr="00F818DC">
        <w:trPr>
          <w:trHeight w:val="370"/>
        </w:trPr>
        <w:tc>
          <w:tcPr>
            <w:tcW w:w="2178" w:type="dxa"/>
            <w:tcBorders>
              <w:left w:val="single" w:sz="24" w:space="0" w:color="000080"/>
              <w:bottom w:val="single" w:sz="24" w:space="0" w:color="000080"/>
              <w:right w:val="single" w:sz="24" w:space="0" w:color="000080"/>
            </w:tcBorders>
            <w:shd w:val="clear" w:color="auto" w:fill="auto"/>
          </w:tcPr>
          <w:p w:rsidR="00176EF9" w:rsidRPr="00CA3DB0" w:rsidDel="003758A1" w:rsidRDefault="00307D71" w:rsidP="00307D71">
            <w:pPr>
              <w:rPr>
                <w:rFonts w:ascii="Times New Roman" w:hAnsi="Times New Roman" w:cs="Times New Roman"/>
                <w:b/>
                <w:sz w:val="22"/>
                <w:szCs w:val="22"/>
              </w:rPr>
            </w:pPr>
            <w:r w:rsidRPr="00CA3DB0">
              <w:rPr>
                <w:rFonts w:ascii="Times New Roman" w:hAnsi="Times New Roman" w:cs="Times New Roman"/>
                <w:b/>
                <w:sz w:val="22"/>
                <w:szCs w:val="22"/>
              </w:rPr>
              <w:t>Blanket Contract</w:t>
            </w:r>
            <w:r w:rsidR="00176EF9" w:rsidRPr="00CA3DB0">
              <w:rPr>
                <w:rFonts w:ascii="Times New Roman" w:hAnsi="Times New Roman" w:cs="Times New Roman"/>
                <w:b/>
                <w:sz w:val="22"/>
                <w:szCs w:val="22"/>
              </w:rPr>
              <w:t xml:space="preserve"> Option</w:t>
            </w:r>
          </w:p>
        </w:tc>
        <w:tc>
          <w:tcPr>
            <w:tcW w:w="2160" w:type="dxa"/>
            <w:tcBorders>
              <w:left w:val="single" w:sz="24" w:space="0" w:color="000080"/>
            </w:tcBorders>
            <w:shd w:val="clear" w:color="auto" w:fill="auto"/>
          </w:tcPr>
          <w:p w:rsidR="00176EF9" w:rsidRPr="00CA3DB0" w:rsidDel="003758A1" w:rsidRDefault="00176EF9" w:rsidP="00176EF9">
            <w:pPr>
              <w:rPr>
                <w:rFonts w:ascii="Times New Roman" w:hAnsi="Times New Roman" w:cs="Times New Roman"/>
                <w:sz w:val="22"/>
                <w:szCs w:val="22"/>
              </w:rPr>
            </w:pPr>
            <w:r w:rsidRPr="00CA3DB0">
              <w:rPr>
                <w:rFonts w:ascii="Times New Roman" w:hAnsi="Times New Roman" w:cs="Times New Roman"/>
                <w:sz w:val="22"/>
                <w:szCs w:val="22"/>
              </w:rPr>
              <w:t>Yes.</w:t>
            </w:r>
          </w:p>
        </w:tc>
        <w:tc>
          <w:tcPr>
            <w:tcW w:w="3510" w:type="dxa"/>
            <w:shd w:val="clear" w:color="auto" w:fill="auto"/>
          </w:tcPr>
          <w:p w:rsidR="00176EF9" w:rsidRPr="00CA3DB0" w:rsidDel="003758A1" w:rsidRDefault="00176EF9" w:rsidP="00176EF9">
            <w:pPr>
              <w:rPr>
                <w:rFonts w:ascii="Times New Roman" w:hAnsi="Times New Roman" w:cs="Times New Roman"/>
                <w:sz w:val="22"/>
                <w:szCs w:val="22"/>
              </w:rPr>
            </w:pPr>
            <w:r w:rsidRPr="00CA3DB0">
              <w:rPr>
                <w:rFonts w:ascii="Times New Roman" w:hAnsi="Times New Roman" w:cs="Times New Roman"/>
                <w:sz w:val="22"/>
                <w:szCs w:val="22"/>
              </w:rPr>
              <w:t>Yes.</w:t>
            </w:r>
          </w:p>
        </w:tc>
        <w:tc>
          <w:tcPr>
            <w:tcW w:w="3510" w:type="dxa"/>
          </w:tcPr>
          <w:p w:rsidR="00176EF9" w:rsidRPr="00CA3DB0" w:rsidDel="003758A1" w:rsidRDefault="00307D71" w:rsidP="00176EF9">
            <w:pPr>
              <w:rPr>
                <w:rFonts w:ascii="Times New Roman" w:hAnsi="Times New Roman" w:cs="Times New Roman"/>
                <w:sz w:val="22"/>
                <w:szCs w:val="22"/>
              </w:rPr>
            </w:pPr>
            <w:r w:rsidRPr="00CA3DB0">
              <w:rPr>
                <w:rFonts w:ascii="Times New Roman" w:hAnsi="Times New Roman" w:cs="Times New Roman"/>
                <w:sz w:val="22"/>
                <w:szCs w:val="22"/>
              </w:rPr>
              <w:t>No.</w:t>
            </w:r>
          </w:p>
        </w:tc>
        <w:tc>
          <w:tcPr>
            <w:tcW w:w="3330" w:type="dxa"/>
            <w:shd w:val="clear" w:color="auto" w:fill="BFBFBF"/>
          </w:tcPr>
          <w:p w:rsidR="00176EF9" w:rsidRPr="00CA3DB0" w:rsidDel="003758A1" w:rsidRDefault="005A6FD1" w:rsidP="00176EF9">
            <w:pPr>
              <w:rPr>
                <w:rFonts w:ascii="Times New Roman" w:hAnsi="Times New Roman" w:cs="Times New Roman"/>
                <w:sz w:val="22"/>
                <w:szCs w:val="22"/>
              </w:rPr>
            </w:pPr>
            <w:r w:rsidRPr="00CA3DB0">
              <w:rPr>
                <w:rFonts w:ascii="Times New Roman" w:hAnsi="Times New Roman" w:cs="Times New Roman"/>
                <w:sz w:val="22"/>
                <w:szCs w:val="22"/>
              </w:rPr>
              <w:t>No.</w:t>
            </w:r>
          </w:p>
        </w:tc>
      </w:tr>
    </w:tbl>
    <w:p w:rsidR="00967727" w:rsidRPr="00F46633" w:rsidRDefault="00967727" w:rsidP="00967727">
      <w:pPr>
        <w:rPr>
          <w:rFonts w:ascii="Times New Roman" w:hAnsi="Times New Roman" w:cs="Times New Roman"/>
          <w:b/>
        </w:rPr>
      </w:pPr>
    </w:p>
    <w:p w:rsidR="00F402DE" w:rsidRPr="00F46633" w:rsidRDefault="00F402DE" w:rsidP="001D039A">
      <w:pPr>
        <w:rPr>
          <w:rFonts w:ascii="Times New Roman" w:hAnsi="Times New Roman" w:cs="Times New Roman"/>
          <w:b/>
        </w:rPr>
        <w:sectPr w:rsidR="00F402DE" w:rsidRPr="00F46633" w:rsidSect="00510CB0">
          <w:footnotePr>
            <w:numRestart w:val="eachSect"/>
          </w:footnotePr>
          <w:pgSz w:w="15840" w:h="12240" w:orient="landscape"/>
          <w:pgMar w:top="1080" w:right="1080" w:bottom="1080" w:left="720" w:header="720" w:footer="720" w:gutter="0"/>
          <w:cols w:space="720"/>
          <w:docGrid w:linePitch="360"/>
        </w:sectPr>
      </w:pPr>
    </w:p>
    <w:p w:rsidR="001E0D7F" w:rsidRPr="00F412A0" w:rsidRDefault="005E7E6B" w:rsidP="00F412A0">
      <w:pPr>
        <w:pStyle w:val="TableHeadingText"/>
      </w:pPr>
      <w:r w:rsidRPr="00F412A0">
        <w:lastRenderedPageBreak/>
        <w:t>M.G.L. c.</w:t>
      </w:r>
      <w:r w:rsidR="00C71496" w:rsidRPr="00F412A0">
        <w:t xml:space="preserve"> </w:t>
      </w:r>
      <w:r w:rsidR="003B3A31" w:rsidRPr="00F412A0">
        <w:t>7</w:t>
      </w:r>
      <w:r w:rsidR="00C71496" w:rsidRPr="00F412A0">
        <w:t>C</w:t>
      </w:r>
      <w:r w:rsidRPr="00F412A0">
        <w:t>, §§</w:t>
      </w:r>
      <w:r w:rsidR="00915C8C" w:rsidRPr="00F412A0">
        <w:t xml:space="preserve"> </w:t>
      </w:r>
      <w:r w:rsidR="00C42B63" w:rsidRPr="00F412A0">
        <w:t>44-5</w:t>
      </w:r>
      <w:r w:rsidR="008C041A" w:rsidRPr="00F412A0">
        <w:t>8</w:t>
      </w:r>
      <w:r w:rsidR="001E0D7F" w:rsidRPr="00F412A0">
        <w:t xml:space="preserve"> – DESIGN SERVICES</w:t>
      </w:r>
      <w:r w:rsidR="00C42B63" w:rsidRPr="00F412A0">
        <w:t xml:space="preserve"> </w:t>
      </w:r>
      <w:r w:rsidR="001E0D7F" w:rsidRPr="00F412A0">
        <w:t xml:space="preserve">FOR </w:t>
      </w:r>
      <w:r w:rsidR="003B3A31" w:rsidRPr="00F412A0">
        <w:t>PUBLIC BUIL</w:t>
      </w:r>
      <w:r w:rsidR="005A086F" w:rsidRPr="00F412A0">
        <w:t>D</w:t>
      </w:r>
      <w:r w:rsidR="001A71D8" w:rsidRPr="00F412A0">
        <w:t>ING PROJECTS</w:t>
      </w:r>
      <w:r w:rsidR="001E0D7F" w:rsidRPr="00F412A0">
        <w:t>:</w:t>
      </w:r>
      <w:r w:rsidR="001A71D8" w:rsidRPr="00F412A0">
        <w:t xml:space="preserve"> </w:t>
      </w:r>
    </w:p>
    <w:p w:rsidR="003B3A31" w:rsidRPr="00586693" w:rsidRDefault="00DF6B31" w:rsidP="004B3CAD">
      <w:pPr>
        <w:ind w:left="2880" w:firstLine="720"/>
        <w:rPr>
          <w:rStyle w:val="FootnoteReference"/>
          <w:rFonts w:ascii="Times New Roman" w:hAnsi="Times New Roman"/>
        </w:rPr>
      </w:pPr>
      <w:r w:rsidRPr="00050765">
        <w:rPr>
          <w:rFonts w:ascii="Times New Roman" w:hAnsi="Times New Roman" w:cs="Times New Roman"/>
          <w:b/>
          <w:szCs w:val="24"/>
        </w:rPr>
        <w:t xml:space="preserve">Cities, Towns, </w:t>
      </w:r>
      <w:r w:rsidR="004E3BFF" w:rsidRPr="00050765">
        <w:rPr>
          <w:rFonts w:ascii="Times New Roman" w:hAnsi="Times New Roman" w:cs="Times New Roman"/>
          <w:b/>
          <w:szCs w:val="24"/>
        </w:rPr>
        <w:t xml:space="preserve">Regional </w:t>
      </w:r>
      <w:r w:rsidRPr="00050765">
        <w:rPr>
          <w:rFonts w:ascii="Times New Roman" w:hAnsi="Times New Roman" w:cs="Times New Roman"/>
          <w:b/>
          <w:szCs w:val="24"/>
        </w:rPr>
        <w:t>School Districts</w:t>
      </w:r>
      <w:r w:rsidR="004F22F9" w:rsidRPr="00F46633">
        <w:rPr>
          <w:rFonts w:ascii="Times New Roman" w:hAnsi="Times New Roman" w:cs="Times New Roman"/>
          <w:b/>
          <w:szCs w:val="24"/>
        </w:rPr>
        <w:t xml:space="preserve"> </w:t>
      </w:r>
      <w:r w:rsidRPr="00050765">
        <w:rPr>
          <w:rFonts w:ascii="Times New Roman" w:hAnsi="Times New Roman" w:cs="Times New Roman"/>
          <w:b/>
          <w:szCs w:val="24"/>
        </w:rPr>
        <w:t>and Horace Mann Charter Schools</w:t>
      </w:r>
      <w:r w:rsidRPr="00586693">
        <w:rPr>
          <w:rStyle w:val="FootnoteReference"/>
          <w:rFonts w:ascii="Times New Roman" w:hAnsi="Times New Roman" w:cs="Times New Roman"/>
        </w:rPr>
        <w:footnoteReference w:id="24"/>
      </w:r>
    </w:p>
    <w:p w:rsidR="00BB11B9" w:rsidRPr="00F46633" w:rsidRDefault="00BB11B9" w:rsidP="003D7368">
      <w:pPr>
        <w:rPr>
          <w:rFonts w:ascii="Times New Roman" w:hAnsi="Times New Roman" w:cs="Times New Roman"/>
          <w:b/>
          <w:sz w:val="22"/>
          <w:szCs w:val="22"/>
        </w:rPr>
      </w:pPr>
    </w:p>
    <w:tbl>
      <w:tblPr>
        <w:tblW w:w="143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Caption w:val="M.G.L. c. 7C, §§ 44-57 – DESIGN SERVICES FOR PUBLIC BUILDING PROJECTS: "/>
        <w:tblDescription w:val="The chart outlines the procedures to be used under the designer selection law to choose designers if the estimated construction cost is $100,000 and the estimated design fee is $10,000."/>
      </w:tblPr>
      <w:tblGrid>
        <w:gridCol w:w="3168"/>
        <w:gridCol w:w="4050"/>
        <w:gridCol w:w="7110"/>
      </w:tblGrid>
      <w:tr w:rsidR="00282D23" w:rsidRPr="00F46633" w:rsidTr="00AB50B4">
        <w:trPr>
          <w:trHeight w:val="795"/>
        </w:trPr>
        <w:tc>
          <w:tcPr>
            <w:tcW w:w="3168" w:type="dxa"/>
            <w:tcBorders>
              <w:top w:val="single" w:sz="24" w:space="0" w:color="000080"/>
              <w:left w:val="single" w:sz="24" w:space="0" w:color="000080"/>
              <w:right w:val="single" w:sz="24" w:space="0" w:color="000080"/>
            </w:tcBorders>
            <w:shd w:val="solid" w:color="000080" w:fill="FFFFFF"/>
          </w:tcPr>
          <w:p w:rsidR="00282D23" w:rsidRPr="00F46633" w:rsidRDefault="008C041A" w:rsidP="008C041A">
            <w:pPr>
              <w:rPr>
                <w:rFonts w:ascii="Times New Roman" w:hAnsi="Times New Roman" w:cs="Times New Roman"/>
                <w:b/>
                <w:bCs/>
                <w:color w:val="FFFFFF"/>
                <w:sz w:val="22"/>
                <w:szCs w:val="22"/>
              </w:rPr>
            </w:pPr>
            <w:r w:rsidRPr="00F46633">
              <w:rPr>
                <w:rFonts w:ascii="Times New Roman" w:hAnsi="Times New Roman" w:cs="Times New Roman"/>
                <w:b/>
                <w:bCs/>
                <w:color w:val="FFFFFF"/>
                <w:sz w:val="22"/>
                <w:szCs w:val="22"/>
              </w:rPr>
              <w:t>Estimated Design Fee (EDF)</w:t>
            </w:r>
            <w:r>
              <w:rPr>
                <w:rFonts w:ascii="Times New Roman" w:hAnsi="Times New Roman" w:cs="Times New Roman"/>
                <w:b/>
                <w:bCs/>
                <w:color w:val="FFFFFF"/>
                <w:sz w:val="22"/>
                <w:szCs w:val="22"/>
              </w:rPr>
              <w:t>/</w:t>
            </w:r>
            <w:r w:rsidR="00282D23" w:rsidRPr="00F46633">
              <w:rPr>
                <w:rFonts w:ascii="Times New Roman" w:hAnsi="Times New Roman" w:cs="Times New Roman"/>
                <w:b/>
                <w:bCs/>
                <w:color w:val="FFFFFF"/>
                <w:sz w:val="22"/>
                <w:szCs w:val="22"/>
              </w:rPr>
              <w:t>Estimated Construction Cost (ECC)</w:t>
            </w:r>
          </w:p>
        </w:tc>
        <w:tc>
          <w:tcPr>
            <w:tcW w:w="4050" w:type="dxa"/>
            <w:shd w:val="solid" w:color="000080" w:fill="FFFFFF"/>
          </w:tcPr>
          <w:p w:rsidR="00EE0DA7" w:rsidRPr="00F46633" w:rsidRDefault="008C041A" w:rsidP="003B24F5">
            <w:pPr>
              <w:pStyle w:val="Default"/>
              <w:rPr>
                <w:b/>
                <w:color w:val="auto"/>
                <w:sz w:val="22"/>
                <w:szCs w:val="22"/>
              </w:rPr>
            </w:pPr>
            <w:r w:rsidRPr="00F46633">
              <w:rPr>
                <w:b/>
                <w:snapToGrid w:val="0"/>
                <w:color w:val="auto"/>
                <w:sz w:val="22"/>
                <w:szCs w:val="22"/>
              </w:rPr>
              <w:t>EDF less than $</w:t>
            </w:r>
            <w:r>
              <w:rPr>
                <w:b/>
                <w:snapToGrid w:val="0"/>
                <w:color w:val="auto"/>
                <w:sz w:val="22"/>
                <w:szCs w:val="22"/>
              </w:rPr>
              <w:t>3</w:t>
            </w:r>
            <w:r w:rsidRPr="00F46633">
              <w:rPr>
                <w:b/>
                <w:snapToGrid w:val="0"/>
                <w:color w:val="auto"/>
                <w:sz w:val="22"/>
                <w:szCs w:val="22"/>
              </w:rPr>
              <w:t>0,000</w:t>
            </w:r>
            <w:r w:rsidR="003B24F5">
              <w:rPr>
                <w:b/>
                <w:snapToGrid w:val="0"/>
                <w:color w:val="auto"/>
                <w:sz w:val="22"/>
                <w:szCs w:val="22"/>
              </w:rPr>
              <w:t xml:space="preserve"> or</w:t>
            </w:r>
            <w:r>
              <w:rPr>
                <w:b/>
                <w:snapToGrid w:val="0"/>
                <w:color w:val="auto"/>
                <w:sz w:val="22"/>
                <w:szCs w:val="22"/>
              </w:rPr>
              <w:t xml:space="preserve"> </w:t>
            </w:r>
            <w:r w:rsidR="00282D23" w:rsidRPr="00F46633">
              <w:rPr>
                <w:b/>
                <w:snapToGrid w:val="0"/>
                <w:color w:val="auto"/>
                <w:sz w:val="22"/>
                <w:szCs w:val="22"/>
              </w:rPr>
              <w:t xml:space="preserve">ECC </w:t>
            </w:r>
            <w:r>
              <w:rPr>
                <w:b/>
                <w:snapToGrid w:val="0"/>
                <w:color w:val="auto"/>
                <w:sz w:val="22"/>
                <w:szCs w:val="22"/>
              </w:rPr>
              <w:t xml:space="preserve">less than </w:t>
            </w:r>
            <w:r w:rsidR="00282D23" w:rsidRPr="00F46633">
              <w:rPr>
                <w:b/>
                <w:snapToGrid w:val="0"/>
                <w:color w:val="auto"/>
                <w:sz w:val="22"/>
                <w:szCs w:val="22"/>
              </w:rPr>
              <w:t>$</w:t>
            </w:r>
            <w:r>
              <w:rPr>
                <w:b/>
                <w:snapToGrid w:val="0"/>
                <w:color w:val="auto"/>
                <w:sz w:val="22"/>
                <w:szCs w:val="22"/>
              </w:rPr>
              <w:t>3</w:t>
            </w:r>
            <w:r w:rsidR="00282D23" w:rsidRPr="00F46633">
              <w:rPr>
                <w:b/>
                <w:snapToGrid w:val="0"/>
                <w:color w:val="auto"/>
                <w:sz w:val="22"/>
                <w:szCs w:val="22"/>
              </w:rPr>
              <w:t xml:space="preserve">00,000 </w:t>
            </w:r>
          </w:p>
        </w:tc>
        <w:tc>
          <w:tcPr>
            <w:tcW w:w="7110" w:type="dxa"/>
            <w:shd w:val="solid" w:color="000080" w:fill="FFFFFF"/>
          </w:tcPr>
          <w:p w:rsidR="00C52655" w:rsidRPr="00F46633" w:rsidRDefault="00282D23" w:rsidP="00C52655">
            <w:pPr>
              <w:pStyle w:val="Default"/>
              <w:rPr>
                <w:b/>
                <w:color w:val="auto"/>
                <w:sz w:val="22"/>
                <w:szCs w:val="22"/>
              </w:rPr>
            </w:pPr>
            <w:r w:rsidRPr="00F46633">
              <w:rPr>
                <w:b/>
                <w:bCs/>
                <w:color w:val="FFFFFF"/>
                <w:sz w:val="22"/>
                <w:szCs w:val="22"/>
              </w:rPr>
              <w:t>E</w:t>
            </w:r>
            <w:r w:rsidR="006428DF">
              <w:rPr>
                <w:b/>
                <w:bCs/>
                <w:color w:val="FFFFFF"/>
                <w:sz w:val="22"/>
                <w:szCs w:val="22"/>
              </w:rPr>
              <w:t>DF $30,000 or more and ECC $300,000 or more</w:t>
            </w:r>
          </w:p>
          <w:p w:rsidR="00282D23" w:rsidRPr="00F46633" w:rsidRDefault="00282D23" w:rsidP="00C15CF1">
            <w:pPr>
              <w:rPr>
                <w:rFonts w:ascii="Times New Roman" w:hAnsi="Times New Roman" w:cs="Times New Roman"/>
                <w:b/>
                <w:bCs/>
                <w:color w:val="FFFFFF"/>
                <w:sz w:val="22"/>
                <w:szCs w:val="22"/>
              </w:rPr>
            </w:pPr>
          </w:p>
        </w:tc>
      </w:tr>
      <w:tr w:rsidR="00282D23" w:rsidRPr="00F46633" w:rsidTr="004235FD">
        <w:trPr>
          <w:trHeight w:val="822"/>
        </w:trPr>
        <w:tc>
          <w:tcPr>
            <w:tcW w:w="3168" w:type="dxa"/>
            <w:tcBorders>
              <w:left w:val="single" w:sz="24" w:space="0" w:color="000080"/>
              <w:right w:val="single" w:sz="24" w:space="0" w:color="000080"/>
            </w:tcBorders>
            <w:shd w:val="clear" w:color="auto" w:fill="auto"/>
          </w:tcPr>
          <w:p w:rsidR="00282D23" w:rsidRPr="00F46633" w:rsidRDefault="00282D23" w:rsidP="003B3A31">
            <w:pPr>
              <w:rPr>
                <w:rFonts w:ascii="Times New Roman" w:hAnsi="Times New Roman" w:cs="Times New Roman"/>
                <w:b/>
                <w:sz w:val="22"/>
                <w:szCs w:val="22"/>
              </w:rPr>
            </w:pPr>
            <w:r w:rsidRPr="00F46633">
              <w:rPr>
                <w:rFonts w:ascii="Times New Roman" w:hAnsi="Times New Roman" w:cs="Times New Roman"/>
                <w:b/>
                <w:sz w:val="22"/>
                <w:szCs w:val="22"/>
              </w:rPr>
              <w:t xml:space="preserve">Procurement Procedure </w:t>
            </w:r>
          </w:p>
          <w:p w:rsidR="00282D23" w:rsidRPr="00F46633" w:rsidRDefault="00282D23" w:rsidP="003B3A31">
            <w:pPr>
              <w:rPr>
                <w:rFonts w:ascii="Times New Roman" w:hAnsi="Times New Roman" w:cs="Times New Roman"/>
                <w:b/>
                <w:sz w:val="22"/>
                <w:szCs w:val="22"/>
              </w:rPr>
            </w:pPr>
          </w:p>
        </w:tc>
        <w:tc>
          <w:tcPr>
            <w:tcW w:w="4050" w:type="dxa"/>
          </w:tcPr>
          <w:p w:rsidR="00282D23" w:rsidRPr="00F46633" w:rsidRDefault="00282D23" w:rsidP="00282D23">
            <w:pPr>
              <w:rPr>
                <w:rFonts w:ascii="Times New Roman" w:hAnsi="Times New Roman" w:cs="Times New Roman"/>
                <w:sz w:val="22"/>
                <w:szCs w:val="22"/>
              </w:rPr>
            </w:pPr>
            <w:r w:rsidRPr="00F46633">
              <w:rPr>
                <w:rFonts w:ascii="Times New Roman" w:hAnsi="Times New Roman" w:cs="Times New Roman"/>
                <w:sz w:val="22"/>
                <w:szCs w:val="22"/>
              </w:rPr>
              <w:t>No</w:t>
            </w:r>
            <w:r w:rsidR="00C5566A" w:rsidRPr="00F46633">
              <w:rPr>
                <w:rFonts w:ascii="Times New Roman" w:hAnsi="Times New Roman" w:cs="Times New Roman"/>
                <w:sz w:val="22"/>
                <w:szCs w:val="22"/>
              </w:rPr>
              <w:t>ne</w:t>
            </w:r>
            <w:r w:rsidRPr="00F46633">
              <w:rPr>
                <w:rFonts w:ascii="Times New Roman" w:hAnsi="Times New Roman" w:cs="Times New Roman"/>
                <w:sz w:val="22"/>
                <w:szCs w:val="22"/>
              </w:rPr>
              <w:t xml:space="preserve">. Recommend soliciting qualifications and prices from at least three designers. </w:t>
            </w:r>
          </w:p>
          <w:p w:rsidR="00282D23" w:rsidRPr="00F46633" w:rsidRDefault="00282D23" w:rsidP="00D77D5B">
            <w:pPr>
              <w:rPr>
                <w:rFonts w:ascii="Times New Roman" w:hAnsi="Times New Roman" w:cs="Times New Roman"/>
                <w:sz w:val="22"/>
                <w:szCs w:val="22"/>
              </w:rPr>
            </w:pPr>
          </w:p>
        </w:tc>
        <w:tc>
          <w:tcPr>
            <w:tcW w:w="7110" w:type="dxa"/>
            <w:shd w:val="clear" w:color="auto" w:fill="auto"/>
          </w:tcPr>
          <w:p w:rsidR="00771C50" w:rsidRPr="00F46633" w:rsidRDefault="00282D23" w:rsidP="00FC4FD0">
            <w:pPr>
              <w:rPr>
                <w:rFonts w:ascii="Times New Roman" w:hAnsi="Times New Roman" w:cs="Times New Roman"/>
                <w:sz w:val="22"/>
                <w:szCs w:val="22"/>
              </w:rPr>
            </w:pPr>
            <w:r w:rsidRPr="00F46633">
              <w:rPr>
                <w:rFonts w:ascii="Times New Roman" w:hAnsi="Times New Roman" w:cs="Times New Roman"/>
                <w:sz w:val="22"/>
                <w:szCs w:val="22"/>
              </w:rPr>
              <w:t xml:space="preserve">Qualifications-based selection process.  Jurisdiction must either </w:t>
            </w:r>
            <w:r w:rsidR="004F22F9" w:rsidRPr="00F46633">
              <w:rPr>
                <w:rFonts w:ascii="Times New Roman" w:hAnsi="Times New Roman" w:cs="Times New Roman"/>
                <w:sz w:val="22"/>
                <w:szCs w:val="22"/>
              </w:rPr>
              <w:t xml:space="preserve">(1) </w:t>
            </w:r>
            <w:r w:rsidRPr="00F46633">
              <w:rPr>
                <w:rFonts w:ascii="Times New Roman" w:hAnsi="Times New Roman" w:cs="Times New Roman"/>
                <w:sz w:val="22"/>
                <w:szCs w:val="22"/>
              </w:rPr>
              <w:t>set the design fee</w:t>
            </w:r>
            <w:r w:rsidR="004F22F9" w:rsidRPr="00F46633">
              <w:rPr>
                <w:rFonts w:ascii="Times New Roman" w:hAnsi="Times New Roman" w:cs="Times New Roman"/>
                <w:sz w:val="22"/>
                <w:szCs w:val="22"/>
              </w:rPr>
              <w:t>;</w:t>
            </w:r>
            <w:r w:rsidRPr="00F46633">
              <w:rPr>
                <w:rFonts w:ascii="Times New Roman" w:hAnsi="Times New Roman" w:cs="Times New Roman"/>
                <w:sz w:val="22"/>
                <w:szCs w:val="22"/>
              </w:rPr>
              <w:t xml:space="preserve"> or </w:t>
            </w:r>
            <w:r w:rsidR="004F22F9" w:rsidRPr="00F46633">
              <w:rPr>
                <w:rFonts w:ascii="Times New Roman" w:hAnsi="Times New Roman" w:cs="Times New Roman"/>
                <w:sz w:val="22"/>
                <w:szCs w:val="22"/>
              </w:rPr>
              <w:t xml:space="preserve">(2) </w:t>
            </w:r>
            <w:r w:rsidRPr="00F46633">
              <w:rPr>
                <w:rFonts w:ascii="Times New Roman" w:hAnsi="Times New Roman" w:cs="Times New Roman"/>
                <w:sz w:val="22"/>
                <w:szCs w:val="22"/>
              </w:rPr>
              <w:t>set a not-to-exceed fee limit and</w:t>
            </w:r>
            <w:r w:rsidR="004F22F9" w:rsidRPr="00F46633">
              <w:rPr>
                <w:rFonts w:ascii="Times New Roman" w:hAnsi="Times New Roman" w:cs="Times New Roman"/>
                <w:sz w:val="22"/>
                <w:szCs w:val="22"/>
              </w:rPr>
              <w:t xml:space="preserve"> then</w:t>
            </w:r>
            <w:r w:rsidRPr="00F46633">
              <w:rPr>
                <w:rFonts w:ascii="Times New Roman" w:hAnsi="Times New Roman" w:cs="Times New Roman"/>
                <w:sz w:val="22"/>
                <w:szCs w:val="22"/>
              </w:rPr>
              <w:t xml:space="preserve"> negotiate the fee with the top-ranked designer within the fee limit. </w:t>
            </w:r>
          </w:p>
        </w:tc>
      </w:tr>
      <w:tr w:rsidR="00282D23" w:rsidRPr="00F46633" w:rsidTr="004235FD">
        <w:trPr>
          <w:trHeight w:val="534"/>
        </w:trPr>
        <w:tc>
          <w:tcPr>
            <w:tcW w:w="3168" w:type="dxa"/>
            <w:tcBorders>
              <w:left w:val="single" w:sz="24" w:space="0" w:color="000080"/>
              <w:right w:val="single" w:sz="24" w:space="0" w:color="000080"/>
            </w:tcBorders>
            <w:shd w:val="clear" w:color="auto" w:fill="auto"/>
          </w:tcPr>
          <w:p w:rsidR="00282D23" w:rsidRPr="00F46633" w:rsidRDefault="00282D23" w:rsidP="003B3A31">
            <w:pPr>
              <w:rPr>
                <w:rFonts w:ascii="Times New Roman" w:hAnsi="Times New Roman" w:cs="Times New Roman"/>
                <w:b/>
                <w:sz w:val="22"/>
                <w:szCs w:val="22"/>
              </w:rPr>
            </w:pPr>
            <w:r w:rsidRPr="00F46633">
              <w:rPr>
                <w:rFonts w:ascii="Times New Roman" w:hAnsi="Times New Roman" w:cs="Times New Roman"/>
                <w:b/>
                <w:sz w:val="22"/>
                <w:szCs w:val="22"/>
              </w:rPr>
              <w:t>Advertising Required</w:t>
            </w:r>
          </w:p>
        </w:tc>
        <w:tc>
          <w:tcPr>
            <w:tcW w:w="4050" w:type="dxa"/>
          </w:tcPr>
          <w:p w:rsidR="00282D23" w:rsidRPr="00F46633" w:rsidRDefault="00282D23" w:rsidP="00E82496">
            <w:pPr>
              <w:rPr>
                <w:rFonts w:ascii="Times New Roman" w:hAnsi="Times New Roman" w:cs="Times New Roman"/>
                <w:sz w:val="22"/>
                <w:szCs w:val="22"/>
              </w:rPr>
            </w:pPr>
            <w:r w:rsidRPr="00F46633">
              <w:rPr>
                <w:rFonts w:ascii="Times New Roman" w:hAnsi="Times New Roman" w:cs="Times New Roman"/>
                <w:sz w:val="22"/>
                <w:szCs w:val="22"/>
              </w:rPr>
              <w:t>No.</w:t>
            </w:r>
          </w:p>
        </w:tc>
        <w:tc>
          <w:tcPr>
            <w:tcW w:w="7110" w:type="dxa"/>
            <w:shd w:val="clear" w:color="auto" w:fill="auto"/>
          </w:tcPr>
          <w:p w:rsidR="0006493B" w:rsidRPr="00F46633" w:rsidRDefault="00282D23" w:rsidP="004E1006">
            <w:pPr>
              <w:rPr>
                <w:rFonts w:ascii="Times New Roman" w:hAnsi="Times New Roman" w:cs="Times New Roman"/>
                <w:sz w:val="22"/>
                <w:szCs w:val="22"/>
              </w:rPr>
            </w:pPr>
            <w:r w:rsidRPr="00F46633">
              <w:rPr>
                <w:rFonts w:ascii="Times New Roman" w:hAnsi="Times New Roman" w:cs="Times New Roman"/>
                <w:sz w:val="22"/>
                <w:szCs w:val="22"/>
              </w:rPr>
              <w:t xml:space="preserve">Advertise in the </w:t>
            </w:r>
            <w:r w:rsidRPr="00F46633">
              <w:rPr>
                <w:rFonts w:ascii="Times New Roman" w:hAnsi="Times New Roman" w:cs="Times New Roman"/>
                <w:i/>
                <w:sz w:val="22"/>
                <w:szCs w:val="22"/>
              </w:rPr>
              <w:t>Central Register</w:t>
            </w:r>
            <w:r w:rsidRPr="00F46633">
              <w:rPr>
                <w:rFonts w:ascii="Times New Roman" w:hAnsi="Times New Roman" w:cs="Times New Roman"/>
                <w:sz w:val="22"/>
                <w:szCs w:val="22"/>
              </w:rPr>
              <w:t xml:space="preserve"> </w:t>
            </w:r>
            <w:r w:rsidRPr="00F46633">
              <w:rPr>
                <w:rFonts w:ascii="Times New Roman" w:hAnsi="Times New Roman" w:cs="Times New Roman"/>
                <w:b/>
                <w:sz w:val="22"/>
                <w:szCs w:val="22"/>
              </w:rPr>
              <w:t>and</w:t>
            </w:r>
            <w:r w:rsidRPr="00F46633">
              <w:rPr>
                <w:rFonts w:ascii="Times New Roman" w:hAnsi="Times New Roman" w:cs="Times New Roman"/>
                <w:sz w:val="22"/>
                <w:szCs w:val="22"/>
              </w:rPr>
              <w:t xml:space="preserve"> your local newspaper at least two weeks before the deadline for filing applications.</w:t>
            </w:r>
          </w:p>
        </w:tc>
      </w:tr>
      <w:tr w:rsidR="00282D23" w:rsidRPr="00F46633" w:rsidTr="004235FD">
        <w:trPr>
          <w:trHeight w:val="345"/>
        </w:trPr>
        <w:tc>
          <w:tcPr>
            <w:tcW w:w="3168" w:type="dxa"/>
            <w:tcBorders>
              <w:left w:val="single" w:sz="24" w:space="0" w:color="000080"/>
              <w:right w:val="single" w:sz="24" w:space="0" w:color="000080"/>
            </w:tcBorders>
            <w:shd w:val="clear" w:color="auto" w:fill="auto"/>
          </w:tcPr>
          <w:p w:rsidR="00282D23" w:rsidRPr="00F46633" w:rsidRDefault="00282D23" w:rsidP="0027760C">
            <w:pPr>
              <w:rPr>
                <w:rFonts w:ascii="Times New Roman" w:hAnsi="Times New Roman" w:cs="Times New Roman"/>
                <w:b/>
                <w:sz w:val="22"/>
                <w:szCs w:val="22"/>
              </w:rPr>
            </w:pPr>
            <w:r w:rsidRPr="00F46633">
              <w:rPr>
                <w:rFonts w:ascii="Times New Roman" w:hAnsi="Times New Roman" w:cs="Times New Roman"/>
                <w:b/>
                <w:sz w:val="22"/>
                <w:szCs w:val="22"/>
              </w:rPr>
              <w:t>Designer Selection Board</w:t>
            </w:r>
            <w:r w:rsidRPr="00F46633">
              <w:rPr>
                <w:rFonts w:ascii="Times New Roman" w:hAnsi="Times New Roman" w:cs="Times New Roman"/>
                <w:b/>
                <w:sz w:val="22"/>
                <w:szCs w:val="22"/>
                <w:vertAlign w:val="superscript"/>
              </w:rPr>
              <w:t>1</w:t>
            </w:r>
          </w:p>
        </w:tc>
        <w:tc>
          <w:tcPr>
            <w:tcW w:w="4050" w:type="dxa"/>
          </w:tcPr>
          <w:p w:rsidR="00282D23" w:rsidRPr="00F46633" w:rsidRDefault="00282D23" w:rsidP="00E82496">
            <w:pPr>
              <w:rPr>
                <w:rFonts w:ascii="Times New Roman" w:hAnsi="Times New Roman" w:cs="Times New Roman"/>
                <w:sz w:val="22"/>
                <w:szCs w:val="22"/>
              </w:rPr>
            </w:pPr>
            <w:r w:rsidRPr="00F46633">
              <w:rPr>
                <w:rFonts w:ascii="Times New Roman" w:hAnsi="Times New Roman" w:cs="Times New Roman"/>
                <w:sz w:val="22"/>
                <w:szCs w:val="22"/>
              </w:rPr>
              <w:t>No.</w:t>
            </w:r>
          </w:p>
        </w:tc>
        <w:tc>
          <w:tcPr>
            <w:tcW w:w="7110" w:type="dxa"/>
            <w:shd w:val="clear" w:color="auto" w:fill="auto"/>
          </w:tcPr>
          <w:p w:rsidR="00282D23" w:rsidRPr="00F46633" w:rsidRDefault="00282D23" w:rsidP="0027760C">
            <w:pPr>
              <w:rPr>
                <w:rFonts w:ascii="Times New Roman" w:hAnsi="Times New Roman" w:cs="Times New Roman"/>
                <w:sz w:val="22"/>
                <w:szCs w:val="22"/>
              </w:rPr>
            </w:pPr>
            <w:r w:rsidRPr="00F46633">
              <w:rPr>
                <w:rFonts w:ascii="Times New Roman" w:hAnsi="Times New Roman" w:cs="Times New Roman"/>
                <w:sz w:val="22"/>
                <w:szCs w:val="22"/>
              </w:rPr>
              <w:t>No – adopt selection procedure in writing.</w:t>
            </w:r>
            <w:r w:rsidR="006E6D82" w:rsidRPr="001B31F5">
              <w:rPr>
                <w:rStyle w:val="FootnoteReference"/>
                <w:rFonts w:ascii="Times New Roman" w:hAnsi="Times New Roman" w:cs="Times New Roman"/>
                <w:b/>
                <w:szCs w:val="16"/>
              </w:rPr>
              <w:footnoteReference w:id="25"/>
            </w:r>
            <w:r w:rsidR="004F22F9" w:rsidRPr="00E4715C">
              <w:rPr>
                <w:rFonts w:ascii="Times New Roman" w:hAnsi="Times New Roman" w:cs="Times New Roman"/>
                <w:sz w:val="22"/>
                <w:szCs w:val="22"/>
                <w:vertAlign w:val="superscript"/>
              </w:rPr>
              <w:t>,</w:t>
            </w:r>
            <w:r w:rsidR="006E6D82" w:rsidRPr="001B31F5">
              <w:rPr>
                <w:rStyle w:val="FootnoteReference"/>
                <w:rFonts w:ascii="Times New Roman" w:hAnsi="Times New Roman" w:cs="Times New Roman"/>
                <w:b/>
                <w:szCs w:val="16"/>
              </w:rPr>
              <w:footnoteReference w:id="26"/>
            </w:r>
          </w:p>
        </w:tc>
      </w:tr>
      <w:tr w:rsidR="0027760C" w:rsidRPr="00F46633" w:rsidTr="004235FD">
        <w:trPr>
          <w:trHeight w:val="615"/>
        </w:trPr>
        <w:tc>
          <w:tcPr>
            <w:tcW w:w="3168" w:type="dxa"/>
            <w:tcBorders>
              <w:left w:val="single" w:sz="24" w:space="0" w:color="000080"/>
              <w:right w:val="single" w:sz="24" w:space="0" w:color="000080"/>
            </w:tcBorders>
            <w:shd w:val="clear" w:color="auto" w:fill="auto"/>
          </w:tcPr>
          <w:p w:rsidR="0027760C" w:rsidRPr="00F46633" w:rsidRDefault="0027760C" w:rsidP="0027760C">
            <w:pPr>
              <w:rPr>
                <w:rFonts w:ascii="Times New Roman" w:hAnsi="Times New Roman" w:cs="Times New Roman"/>
                <w:b/>
                <w:sz w:val="22"/>
                <w:szCs w:val="22"/>
              </w:rPr>
            </w:pPr>
            <w:r w:rsidRPr="00F46633">
              <w:rPr>
                <w:rFonts w:ascii="Times New Roman" w:hAnsi="Times New Roman" w:cs="Times New Roman"/>
                <w:b/>
                <w:sz w:val="22"/>
                <w:szCs w:val="22"/>
              </w:rPr>
              <w:t>Designer Application</w:t>
            </w:r>
          </w:p>
        </w:tc>
        <w:tc>
          <w:tcPr>
            <w:tcW w:w="4050" w:type="dxa"/>
          </w:tcPr>
          <w:p w:rsidR="0027760C" w:rsidRPr="00F46633" w:rsidRDefault="0027760C" w:rsidP="003B3A31">
            <w:pPr>
              <w:rPr>
                <w:rFonts w:ascii="Times New Roman" w:hAnsi="Times New Roman" w:cs="Times New Roman"/>
                <w:sz w:val="22"/>
                <w:szCs w:val="22"/>
              </w:rPr>
            </w:pPr>
            <w:r w:rsidRPr="00F46633">
              <w:rPr>
                <w:rFonts w:ascii="Times New Roman" w:hAnsi="Times New Roman" w:cs="Times New Roman"/>
                <w:sz w:val="22"/>
                <w:szCs w:val="22"/>
              </w:rPr>
              <w:t>No.</w:t>
            </w:r>
          </w:p>
        </w:tc>
        <w:tc>
          <w:tcPr>
            <w:tcW w:w="7110" w:type="dxa"/>
            <w:shd w:val="clear" w:color="auto" w:fill="auto"/>
          </w:tcPr>
          <w:p w:rsidR="00B85CCB" w:rsidRDefault="00B85CCB" w:rsidP="003B3A31">
            <w:pPr>
              <w:rPr>
                <w:rFonts w:ascii="Times New Roman" w:hAnsi="Times New Roman" w:cs="Times New Roman"/>
                <w:sz w:val="22"/>
                <w:szCs w:val="22"/>
              </w:rPr>
            </w:pPr>
            <w:r>
              <w:rPr>
                <w:rFonts w:ascii="Times New Roman" w:hAnsi="Times New Roman" w:cs="Times New Roman"/>
                <w:sz w:val="22"/>
                <w:szCs w:val="22"/>
              </w:rPr>
              <w:t xml:space="preserve">Yes. See </w:t>
            </w:r>
            <w:hyperlink r:id="rId18" w:history="1">
              <w:r w:rsidRPr="00B85CCB">
                <w:rPr>
                  <w:rStyle w:val="Hyperlink"/>
                  <w:rFonts w:ascii="Times New Roman" w:hAnsi="Times New Roman" w:cs="Times New Roman"/>
                  <w:sz w:val="22"/>
                  <w:szCs w:val="22"/>
                </w:rPr>
                <w:t>Designer Selection Procedures for Municipalities.</w:t>
              </w:r>
            </w:hyperlink>
            <w:r>
              <w:rPr>
                <w:rFonts w:ascii="Times New Roman" w:hAnsi="Times New Roman" w:cs="Times New Roman"/>
                <w:sz w:val="22"/>
                <w:szCs w:val="22"/>
              </w:rPr>
              <w:t xml:space="preserve"> </w:t>
            </w:r>
          </w:p>
          <w:p w:rsidR="0027760C" w:rsidRPr="00F46633" w:rsidRDefault="0027760C" w:rsidP="003B3A31">
            <w:pPr>
              <w:rPr>
                <w:rFonts w:ascii="Times New Roman" w:hAnsi="Times New Roman" w:cs="Times New Roman"/>
                <w:sz w:val="22"/>
                <w:szCs w:val="22"/>
              </w:rPr>
            </w:pPr>
            <w:r w:rsidRPr="00F46633">
              <w:rPr>
                <w:rFonts w:ascii="Times New Roman" w:hAnsi="Times New Roman" w:cs="Times New Roman"/>
                <w:sz w:val="22"/>
                <w:szCs w:val="22"/>
              </w:rPr>
              <w:t>Use “Standard Designer Application Form for Municipalities and Public Agencies not within DSB Jurisdiction (Updated July 2016)”</w:t>
            </w:r>
          </w:p>
        </w:tc>
      </w:tr>
      <w:tr w:rsidR="00282D23" w:rsidRPr="00F46633" w:rsidTr="00333A38">
        <w:trPr>
          <w:trHeight w:val="804"/>
        </w:trPr>
        <w:tc>
          <w:tcPr>
            <w:tcW w:w="3168" w:type="dxa"/>
            <w:tcBorders>
              <w:left w:val="single" w:sz="24" w:space="0" w:color="000080"/>
              <w:right w:val="single" w:sz="24" w:space="0" w:color="000080"/>
            </w:tcBorders>
            <w:shd w:val="clear" w:color="auto" w:fill="auto"/>
          </w:tcPr>
          <w:p w:rsidR="00282D23" w:rsidRPr="00F46633" w:rsidRDefault="00282D23" w:rsidP="0027760C">
            <w:pPr>
              <w:rPr>
                <w:rFonts w:ascii="Times New Roman" w:hAnsi="Times New Roman" w:cs="Times New Roman"/>
                <w:b/>
                <w:sz w:val="22"/>
                <w:szCs w:val="22"/>
              </w:rPr>
            </w:pPr>
            <w:r w:rsidRPr="00F46633">
              <w:rPr>
                <w:rFonts w:ascii="Times New Roman" w:hAnsi="Times New Roman" w:cs="Times New Roman"/>
                <w:b/>
                <w:sz w:val="22"/>
                <w:szCs w:val="22"/>
              </w:rPr>
              <w:t xml:space="preserve">Designer Evaluation (Submit to </w:t>
            </w:r>
            <w:r w:rsidR="00D83652" w:rsidRPr="00F46633">
              <w:rPr>
                <w:rFonts w:ascii="Times New Roman" w:hAnsi="Times New Roman" w:cs="Times New Roman"/>
                <w:b/>
                <w:sz w:val="22"/>
                <w:szCs w:val="22"/>
              </w:rPr>
              <w:t>DCAMM</w:t>
            </w:r>
            <w:r w:rsidRPr="00F46633">
              <w:rPr>
                <w:rFonts w:ascii="Times New Roman" w:hAnsi="Times New Roman" w:cs="Times New Roman"/>
                <w:b/>
                <w:sz w:val="22"/>
                <w:szCs w:val="22"/>
              </w:rPr>
              <w:t xml:space="preserve"> and Designer Selection Board)</w:t>
            </w:r>
          </w:p>
        </w:tc>
        <w:tc>
          <w:tcPr>
            <w:tcW w:w="4050" w:type="dxa"/>
          </w:tcPr>
          <w:p w:rsidR="00282D23" w:rsidRPr="00F46633" w:rsidRDefault="00282D23" w:rsidP="003B3A31">
            <w:pPr>
              <w:rPr>
                <w:rFonts w:ascii="Times New Roman" w:hAnsi="Times New Roman" w:cs="Times New Roman"/>
                <w:sz w:val="22"/>
                <w:szCs w:val="22"/>
              </w:rPr>
            </w:pPr>
            <w:r w:rsidRPr="00F46633">
              <w:rPr>
                <w:rFonts w:ascii="Times New Roman" w:hAnsi="Times New Roman" w:cs="Times New Roman"/>
                <w:sz w:val="22"/>
                <w:szCs w:val="22"/>
              </w:rPr>
              <w:t>No.</w:t>
            </w:r>
          </w:p>
        </w:tc>
        <w:tc>
          <w:tcPr>
            <w:tcW w:w="7110" w:type="dxa"/>
            <w:shd w:val="clear" w:color="auto" w:fill="auto"/>
          </w:tcPr>
          <w:p w:rsidR="00005834" w:rsidRPr="00F46633" w:rsidRDefault="00282D23" w:rsidP="003760CA">
            <w:pPr>
              <w:rPr>
                <w:rFonts w:ascii="Times New Roman" w:hAnsi="Times New Roman" w:cs="Times New Roman"/>
                <w:sz w:val="22"/>
                <w:szCs w:val="22"/>
              </w:rPr>
            </w:pPr>
            <w:r w:rsidRPr="00F46633">
              <w:rPr>
                <w:rFonts w:ascii="Times New Roman" w:hAnsi="Times New Roman" w:cs="Times New Roman"/>
                <w:sz w:val="22"/>
                <w:szCs w:val="22"/>
              </w:rPr>
              <w:t>Yes.</w:t>
            </w:r>
            <w:r w:rsidR="00005834" w:rsidRPr="00F46633">
              <w:rPr>
                <w:rFonts w:ascii="Times New Roman" w:hAnsi="Times New Roman" w:cs="Times New Roman"/>
                <w:sz w:val="22"/>
                <w:szCs w:val="22"/>
              </w:rPr>
              <w:t xml:space="preserve"> See</w:t>
            </w:r>
            <w:r w:rsidR="003760CA">
              <w:rPr>
                <w:rFonts w:ascii="Times New Roman" w:hAnsi="Times New Roman" w:cs="Times New Roman"/>
                <w:sz w:val="22"/>
                <w:szCs w:val="22"/>
              </w:rPr>
              <w:t xml:space="preserve"> </w:t>
            </w:r>
            <w:hyperlink r:id="rId19" w:history="1">
              <w:r w:rsidR="003760CA" w:rsidRPr="003760CA">
                <w:rPr>
                  <w:rStyle w:val="Hyperlink"/>
                  <w:rFonts w:ascii="Texta" w:hAnsi="Texta"/>
                  <w:lang w:val="en"/>
                </w:rPr>
                <w:t>Designer Evaluation Forms &amp; Information for Municipalities and Agencies</w:t>
              </w:r>
            </w:hyperlink>
          </w:p>
        </w:tc>
      </w:tr>
      <w:tr w:rsidR="00282D23" w:rsidRPr="00F46633" w:rsidTr="00AB50B4">
        <w:tc>
          <w:tcPr>
            <w:tcW w:w="3168" w:type="dxa"/>
            <w:tcBorders>
              <w:left w:val="single" w:sz="24" w:space="0" w:color="000080"/>
              <w:right w:val="single" w:sz="24" w:space="0" w:color="000080"/>
            </w:tcBorders>
            <w:shd w:val="clear" w:color="auto" w:fill="auto"/>
          </w:tcPr>
          <w:p w:rsidR="00282D23" w:rsidRPr="00F46633" w:rsidRDefault="00282D23" w:rsidP="003B3A31">
            <w:pPr>
              <w:rPr>
                <w:rFonts w:ascii="Times New Roman" w:hAnsi="Times New Roman" w:cs="Times New Roman"/>
                <w:b/>
                <w:sz w:val="22"/>
                <w:szCs w:val="22"/>
              </w:rPr>
            </w:pPr>
            <w:r w:rsidRPr="00F46633">
              <w:rPr>
                <w:rFonts w:ascii="Times New Roman" w:hAnsi="Times New Roman" w:cs="Times New Roman"/>
                <w:b/>
                <w:sz w:val="22"/>
                <w:szCs w:val="22"/>
              </w:rPr>
              <w:t>Registration</w:t>
            </w:r>
          </w:p>
        </w:tc>
        <w:tc>
          <w:tcPr>
            <w:tcW w:w="4050" w:type="dxa"/>
          </w:tcPr>
          <w:p w:rsidR="00282D23" w:rsidRPr="00F46633" w:rsidRDefault="00CA626C" w:rsidP="003B3A31">
            <w:pPr>
              <w:rPr>
                <w:rFonts w:ascii="Times New Roman" w:hAnsi="Times New Roman" w:cs="Times New Roman"/>
                <w:sz w:val="22"/>
                <w:szCs w:val="22"/>
              </w:rPr>
            </w:pPr>
            <w:r w:rsidRPr="00F46633">
              <w:rPr>
                <w:rFonts w:ascii="Times New Roman" w:hAnsi="Times New Roman" w:cs="Times New Roman"/>
                <w:sz w:val="22"/>
                <w:szCs w:val="22"/>
              </w:rPr>
              <w:t>Yes.</w:t>
            </w:r>
          </w:p>
        </w:tc>
        <w:tc>
          <w:tcPr>
            <w:tcW w:w="7110" w:type="dxa"/>
            <w:shd w:val="clear" w:color="auto" w:fill="auto"/>
          </w:tcPr>
          <w:p w:rsidR="00282D23" w:rsidRPr="00F46633" w:rsidRDefault="00282D23" w:rsidP="0085240F">
            <w:pPr>
              <w:rPr>
                <w:rFonts w:ascii="Times New Roman" w:hAnsi="Times New Roman" w:cs="Times New Roman"/>
                <w:sz w:val="22"/>
                <w:szCs w:val="22"/>
              </w:rPr>
            </w:pPr>
            <w:r w:rsidRPr="00F46633">
              <w:rPr>
                <w:rFonts w:ascii="Times New Roman" w:hAnsi="Times New Roman" w:cs="Times New Roman"/>
                <w:sz w:val="22"/>
                <w:szCs w:val="22"/>
              </w:rPr>
              <w:t>Yes</w:t>
            </w:r>
            <w:r w:rsidR="00CA626C" w:rsidRPr="00F46633">
              <w:rPr>
                <w:rFonts w:ascii="Times New Roman" w:hAnsi="Times New Roman" w:cs="Times New Roman"/>
                <w:sz w:val="22"/>
                <w:szCs w:val="22"/>
              </w:rPr>
              <w:t xml:space="preserve">. </w:t>
            </w:r>
          </w:p>
        </w:tc>
      </w:tr>
      <w:tr w:rsidR="00282D23" w:rsidRPr="00F46633" w:rsidTr="00AB50B4">
        <w:tc>
          <w:tcPr>
            <w:tcW w:w="3168" w:type="dxa"/>
            <w:tcBorders>
              <w:left w:val="single" w:sz="24" w:space="0" w:color="000080"/>
              <w:right w:val="single" w:sz="24" w:space="0" w:color="000080"/>
            </w:tcBorders>
            <w:shd w:val="clear" w:color="auto" w:fill="auto"/>
          </w:tcPr>
          <w:p w:rsidR="00282D23" w:rsidRPr="00F46633" w:rsidRDefault="00282D23" w:rsidP="003B3A31">
            <w:pPr>
              <w:rPr>
                <w:rFonts w:ascii="Times New Roman" w:hAnsi="Times New Roman" w:cs="Times New Roman"/>
                <w:b/>
                <w:sz w:val="22"/>
                <w:szCs w:val="22"/>
              </w:rPr>
            </w:pPr>
            <w:r w:rsidRPr="00F46633">
              <w:rPr>
                <w:rFonts w:ascii="Times New Roman" w:hAnsi="Times New Roman" w:cs="Times New Roman"/>
                <w:b/>
                <w:sz w:val="22"/>
                <w:szCs w:val="22"/>
              </w:rPr>
              <w:t>Insurance</w:t>
            </w:r>
          </w:p>
        </w:tc>
        <w:tc>
          <w:tcPr>
            <w:tcW w:w="4050" w:type="dxa"/>
          </w:tcPr>
          <w:p w:rsidR="00282D23" w:rsidRPr="00F46633" w:rsidRDefault="00282D23" w:rsidP="003B3A31">
            <w:pPr>
              <w:rPr>
                <w:rFonts w:ascii="Times New Roman" w:hAnsi="Times New Roman" w:cs="Times New Roman"/>
                <w:sz w:val="22"/>
                <w:szCs w:val="22"/>
              </w:rPr>
            </w:pPr>
            <w:r w:rsidRPr="00F46633">
              <w:rPr>
                <w:rFonts w:ascii="Times New Roman" w:hAnsi="Times New Roman" w:cs="Times New Roman"/>
                <w:sz w:val="22"/>
                <w:szCs w:val="22"/>
              </w:rPr>
              <w:t>No.</w:t>
            </w:r>
          </w:p>
        </w:tc>
        <w:tc>
          <w:tcPr>
            <w:tcW w:w="7110" w:type="dxa"/>
            <w:shd w:val="clear" w:color="auto" w:fill="auto"/>
          </w:tcPr>
          <w:p w:rsidR="00282D23" w:rsidRPr="00F46633" w:rsidRDefault="0070401C" w:rsidP="00D9754E">
            <w:pPr>
              <w:rPr>
                <w:rFonts w:ascii="Times New Roman" w:hAnsi="Times New Roman" w:cs="Times New Roman"/>
                <w:sz w:val="22"/>
                <w:szCs w:val="22"/>
              </w:rPr>
            </w:pPr>
            <w:r>
              <w:rPr>
                <w:rFonts w:ascii="Times New Roman" w:hAnsi="Times New Roman" w:cs="Times New Roman"/>
                <w:sz w:val="22"/>
                <w:szCs w:val="22"/>
              </w:rPr>
              <w:t xml:space="preserve">At a minimum, the lesser of </w:t>
            </w:r>
            <w:r w:rsidRPr="00F46633">
              <w:rPr>
                <w:rFonts w:ascii="Times New Roman" w:hAnsi="Times New Roman" w:cs="Times New Roman"/>
                <w:sz w:val="22"/>
                <w:szCs w:val="22"/>
              </w:rPr>
              <w:t xml:space="preserve">$1 million </w:t>
            </w:r>
            <w:r>
              <w:rPr>
                <w:rFonts w:ascii="Times New Roman" w:hAnsi="Times New Roman" w:cs="Times New Roman"/>
                <w:sz w:val="22"/>
                <w:szCs w:val="22"/>
              </w:rPr>
              <w:t xml:space="preserve">or </w:t>
            </w:r>
            <w:r w:rsidR="00282D23" w:rsidRPr="00F46633">
              <w:rPr>
                <w:rFonts w:ascii="Times New Roman" w:hAnsi="Times New Roman" w:cs="Times New Roman"/>
                <w:sz w:val="22"/>
                <w:szCs w:val="22"/>
              </w:rPr>
              <w:t xml:space="preserve">10% of the </w:t>
            </w:r>
            <w:r>
              <w:rPr>
                <w:rFonts w:ascii="Times New Roman" w:hAnsi="Times New Roman" w:cs="Times New Roman"/>
                <w:sz w:val="22"/>
                <w:szCs w:val="22"/>
              </w:rPr>
              <w:t>project’s estimated cost of construction</w:t>
            </w:r>
            <w:r w:rsidR="00282D23" w:rsidRPr="00F46633">
              <w:rPr>
                <w:rFonts w:ascii="Times New Roman" w:hAnsi="Times New Roman" w:cs="Times New Roman"/>
                <w:sz w:val="22"/>
                <w:szCs w:val="22"/>
              </w:rPr>
              <w:t>.</w:t>
            </w:r>
            <w:r w:rsidR="00EF0C76" w:rsidRPr="00097F28">
              <w:rPr>
                <w:rStyle w:val="StyleFootnoteReferenceTimesNewRoman"/>
              </w:rPr>
              <w:footnoteReference w:id="27"/>
            </w:r>
          </w:p>
        </w:tc>
      </w:tr>
      <w:tr w:rsidR="00282D23" w:rsidRPr="00F46633" w:rsidTr="00C5566A">
        <w:trPr>
          <w:trHeight w:val="399"/>
        </w:trPr>
        <w:tc>
          <w:tcPr>
            <w:tcW w:w="3168" w:type="dxa"/>
            <w:tcBorders>
              <w:left w:val="single" w:sz="24" w:space="0" w:color="000080"/>
              <w:bottom w:val="single" w:sz="24" w:space="0" w:color="000080"/>
              <w:right w:val="single" w:sz="24" w:space="0" w:color="000080"/>
            </w:tcBorders>
            <w:shd w:val="clear" w:color="auto" w:fill="auto"/>
          </w:tcPr>
          <w:p w:rsidR="00282D23" w:rsidRPr="00F46633" w:rsidRDefault="00282D23" w:rsidP="003B3A31">
            <w:pPr>
              <w:rPr>
                <w:rFonts w:ascii="Times New Roman" w:hAnsi="Times New Roman" w:cs="Times New Roman"/>
                <w:b/>
                <w:sz w:val="22"/>
                <w:szCs w:val="22"/>
              </w:rPr>
            </w:pPr>
            <w:r w:rsidRPr="00F46633">
              <w:rPr>
                <w:rFonts w:ascii="Times New Roman" w:hAnsi="Times New Roman" w:cs="Times New Roman"/>
                <w:b/>
                <w:sz w:val="22"/>
                <w:szCs w:val="22"/>
              </w:rPr>
              <w:t>Prevailing Wage</w:t>
            </w:r>
          </w:p>
        </w:tc>
        <w:tc>
          <w:tcPr>
            <w:tcW w:w="4050" w:type="dxa"/>
          </w:tcPr>
          <w:p w:rsidR="00282D23" w:rsidRPr="00F46633" w:rsidRDefault="00B269E8" w:rsidP="003B3A31">
            <w:pPr>
              <w:rPr>
                <w:rFonts w:ascii="Times New Roman" w:hAnsi="Times New Roman" w:cs="Times New Roman"/>
                <w:sz w:val="22"/>
                <w:szCs w:val="22"/>
              </w:rPr>
            </w:pPr>
            <w:r w:rsidRPr="00F46633">
              <w:rPr>
                <w:rFonts w:ascii="Times New Roman" w:hAnsi="Times New Roman" w:cs="Times New Roman"/>
                <w:sz w:val="22"/>
                <w:szCs w:val="22"/>
              </w:rPr>
              <w:t>No.</w:t>
            </w:r>
          </w:p>
        </w:tc>
        <w:tc>
          <w:tcPr>
            <w:tcW w:w="7110" w:type="dxa"/>
            <w:shd w:val="clear" w:color="auto" w:fill="auto"/>
          </w:tcPr>
          <w:p w:rsidR="00282D23" w:rsidRPr="00F46633" w:rsidRDefault="00282D23" w:rsidP="0085240F">
            <w:pPr>
              <w:rPr>
                <w:rFonts w:ascii="Times New Roman" w:hAnsi="Times New Roman" w:cs="Times New Roman"/>
                <w:sz w:val="22"/>
                <w:szCs w:val="22"/>
              </w:rPr>
            </w:pPr>
            <w:r w:rsidRPr="00F46633">
              <w:rPr>
                <w:rFonts w:ascii="Times New Roman" w:hAnsi="Times New Roman" w:cs="Times New Roman"/>
                <w:sz w:val="22"/>
                <w:szCs w:val="22"/>
              </w:rPr>
              <w:t>No.</w:t>
            </w:r>
          </w:p>
        </w:tc>
      </w:tr>
    </w:tbl>
    <w:p w:rsidR="003B3A31" w:rsidRPr="00F46633" w:rsidRDefault="003B3A31" w:rsidP="003B3A31">
      <w:pPr>
        <w:rPr>
          <w:rFonts w:ascii="Times New Roman" w:hAnsi="Times New Roman" w:cs="Times New Roman"/>
          <w:b/>
        </w:rPr>
      </w:pPr>
    </w:p>
    <w:p w:rsidR="00BE7782" w:rsidRPr="00F46633" w:rsidRDefault="00BE7782" w:rsidP="00FC2F8E">
      <w:pPr>
        <w:rPr>
          <w:rFonts w:ascii="Times New Roman" w:hAnsi="Times New Roman" w:cs="Times New Roman"/>
          <w:b/>
          <w:sz w:val="32"/>
          <w:szCs w:val="32"/>
        </w:rPr>
        <w:sectPr w:rsidR="00BE7782" w:rsidRPr="00F46633" w:rsidSect="00AB50B4">
          <w:footnotePr>
            <w:numRestart w:val="eachSect"/>
          </w:footnotePr>
          <w:pgSz w:w="15840" w:h="12240" w:orient="landscape" w:code="1"/>
          <w:pgMar w:top="1080" w:right="1440" w:bottom="1080" w:left="1080" w:header="720" w:footer="720" w:gutter="0"/>
          <w:cols w:space="720"/>
          <w:docGrid w:linePitch="360"/>
        </w:sectPr>
      </w:pPr>
    </w:p>
    <w:p w:rsidR="007E08ED" w:rsidRPr="00F412A0" w:rsidRDefault="00834880" w:rsidP="00F412A0">
      <w:pPr>
        <w:pStyle w:val="TableHeadingText"/>
      </w:pPr>
      <w:r w:rsidRPr="00F46633">
        <w:lastRenderedPageBreak/>
        <w:t>M.G.L. c.</w:t>
      </w:r>
      <w:r w:rsidR="00ED4808" w:rsidRPr="00F46633">
        <w:t xml:space="preserve"> </w:t>
      </w:r>
      <w:r w:rsidRPr="00F46633">
        <w:t xml:space="preserve">30B </w:t>
      </w:r>
      <w:r w:rsidR="00C30D7D" w:rsidRPr="00F46633">
        <w:t xml:space="preserve">– </w:t>
      </w:r>
      <w:r w:rsidRPr="00F46633">
        <w:t>P</w:t>
      </w:r>
      <w:r w:rsidR="007E08ED" w:rsidRPr="00F46633">
        <w:t>ROCUREMENT OF SUPPLIES AND SERVICES</w:t>
      </w:r>
    </w:p>
    <w:tbl>
      <w:tblPr>
        <w:tblW w:w="143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Caption w:val="M.G.L. c. 30B – PROCUREMENT OF SUPPLIES AND SERVICES"/>
        <w:tblDescription w:val="The table specifies the solicitation requirements applicable for procuremetn of supplies and services. The requirements are based on thresholds: less than $10,000, $10,000-$50,000; more than $50,000.  An Operational Services Division contract also may be used if available."/>
      </w:tblPr>
      <w:tblGrid>
        <w:gridCol w:w="2088"/>
        <w:gridCol w:w="1980"/>
        <w:gridCol w:w="4140"/>
        <w:gridCol w:w="6120"/>
      </w:tblGrid>
      <w:tr w:rsidR="00162BC1" w:rsidRPr="00F46633" w:rsidTr="00CB41C2">
        <w:tc>
          <w:tcPr>
            <w:tcW w:w="2088" w:type="dxa"/>
            <w:tcBorders>
              <w:top w:val="single" w:sz="24" w:space="0" w:color="000080"/>
              <w:left w:val="single" w:sz="24" w:space="0" w:color="000080"/>
              <w:right w:val="single" w:sz="24" w:space="0" w:color="000080"/>
            </w:tcBorders>
            <w:shd w:val="solid" w:color="000080" w:fill="FFFFFF"/>
          </w:tcPr>
          <w:p w:rsidR="00162BC1" w:rsidRPr="00F46633" w:rsidRDefault="00162BC1" w:rsidP="006300FE">
            <w:pPr>
              <w:rPr>
                <w:rFonts w:ascii="Times New Roman" w:hAnsi="Times New Roman" w:cs="Times New Roman"/>
                <w:b/>
                <w:bCs/>
                <w:color w:val="FFFFFF"/>
                <w:sz w:val="20"/>
              </w:rPr>
            </w:pPr>
            <w:r w:rsidRPr="00F46633">
              <w:rPr>
                <w:rFonts w:ascii="Times New Roman" w:hAnsi="Times New Roman" w:cs="Times New Roman"/>
                <w:b/>
                <w:bCs/>
                <w:color w:val="FFFFFF"/>
                <w:sz w:val="22"/>
                <w:szCs w:val="22"/>
              </w:rPr>
              <w:t>Estimated Contract Amount</w:t>
            </w:r>
            <w:r w:rsidRPr="00F46633">
              <w:rPr>
                <w:rFonts w:ascii="Times New Roman" w:hAnsi="Times New Roman" w:cs="Times New Roman"/>
                <w:b/>
                <w:bCs/>
                <w:color w:val="FFFFFF"/>
                <w:sz w:val="20"/>
              </w:rPr>
              <w:t xml:space="preserve"> </w:t>
            </w:r>
          </w:p>
        </w:tc>
        <w:tc>
          <w:tcPr>
            <w:tcW w:w="1980" w:type="dxa"/>
            <w:tcBorders>
              <w:left w:val="single" w:sz="24" w:space="0" w:color="000080"/>
            </w:tcBorders>
            <w:shd w:val="solid" w:color="000080" w:fill="FFFFFF"/>
          </w:tcPr>
          <w:p w:rsidR="00162BC1" w:rsidRPr="00F46633" w:rsidRDefault="00162BC1" w:rsidP="00F4769E">
            <w:pPr>
              <w:jc w:val="center"/>
              <w:rPr>
                <w:rFonts w:ascii="Times New Roman" w:hAnsi="Times New Roman" w:cs="Times New Roman"/>
                <w:b/>
                <w:bCs/>
                <w:color w:val="FFFFFF"/>
                <w:sz w:val="22"/>
                <w:szCs w:val="22"/>
              </w:rPr>
            </w:pPr>
            <w:r w:rsidRPr="00F46633">
              <w:rPr>
                <w:rFonts w:ascii="Times New Roman" w:hAnsi="Times New Roman" w:cs="Times New Roman"/>
                <w:b/>
                <w:bCs/>
                <w:color w:val="FFFFFF"/>
                <w:sz w:val="22"/>
                <w:szCs w:val="22"/>
              </w:rPr>
              <w:t>Under $</w:t>
            </w:r>
            <w:r w:rsidR="0049328B" w:rsidRPr="00F46633">
              <w:rPr>
                <w:rFonts w:ascii="Times New Roman" w:hAnsi="Times New Roman" w:cs="Times New Roman"/>
                <w:b/>
                <w:bCs/>
                <w:color w:val="FFFFFF"/>
                <w:sz w:val="22"/>
                <w:szCs w:val="22"/>
              </w:rPr>
              <w:t>10</w:t>
            </w:r>
            <w:r w:rsidRPr="00F46633">
              <w:rPr>
                <w:rFonts w:ascii="Times New Roman" w:hAnsi="Times New Roman" w:cs="Times New Roman"/>
                <w:b/>
                <w:bCs/>
                <w:color w:val="FFFFFF"/>
                <w:sz w:val="22"/>
                <w:szCs w:val="22"/>
              </w:rPr>
              <w:t>,000</w:t>
            </w:r>
          </w:p>
        </w:tc>
        <w:tc>
          <w:tcPr>
            <w:tcW w:w="4140" w:type="dxa"/>
            <w:shd w:val="solid" w:color="000080" w:fill="FFFFFF"/>
          </w:tcPr>
          <w:p w:rsidR="00162BC1" w:rsidRPr="00F46633" w:rsidRDefault="00162BC1" w:rsidP="00F4769E">
            <w:pPr>
              <w:jc w:val="center"/>
              <w:rPr>
                <w:rFonts w:ascii="Times New Roman" w:hAnsi="Times New Roman" w:cs="Times New Roman"/>
                <w:b/>
                <w:bCs/>
                <w:color w:val="FFFFFF"/>
                <w:sz w:val="22"/>
                <w:szCs w:val="22"/>
              </w:rPr>
            </w:pPr>
            <w:r w:rsidRPr="00F46633">
              <w:rPr>
                <w:rFonts w:ascii="Times New Roman" w:hAnsi="Times New Roman" w:cs="Times New Roman"/>
                <w:b/>
                <w:bCs/>
                <w:color w:val="FFFFFF"/>
                <w:sz w:val="22"/>
                <w:szCs w:val="22"/>
              </w:rPr>
              <w:t>$</w:t>
            </w:r>
            <w:r w:rsidR="0049328B" w:rsidRPr="00F46633">
              <w:rPr>
                <w:rFonts w:ascii="Times New Roman" w:hAnsi="Times New Roman" w:cs="Times New Roman"/>
                <w:b/>
                <w:bCs/>
                <w:color w:val="FFFFFF"/>
                <w:sz w:val="22"/>
                <w:szCs w:val="22"/>
              </w:rPr>
              <w:t>10</w:t>
            </w:r>
            <w:r w:rsidRPr="00F46633">
              <w:rPr>
                <w:rFonts w:ascii="Times New Roman" w:hAnsi="Times New Roman" w:cs="Times New Roman"/>
                <w:b/>
                <w:bCs/>
                <w:color w:val="FFFFFF"/>
                <w:sz w:val="22"/>
                <w:szCs w:val="22"/>
              </w:rPr>
              <w:t>,000 to $</w:t>
            </w:r>
            <w:r w:rsidR="000C7D8C" w:rsidRPr="00F46633">
              <w:rPr>
                <w:rFonts w:ascii="Times New Roman" w:hAnsi="Times New Roman" w:cs="Times New Roman"/>
                <w:b/>
                <w:bCs/>
                <w:color w:val="FFFFFF"/>
                <w:sz w:val="22"/>
                <w:szCs w:val="22"/>
              </w:rPr>
              <w:t>50,000</w:t>
            </w:r>
          </w:p>
        </w:tc>
        <w:tc>
          <w:tcPr>
            <w:tcW w:w="6120" w:type="dxa"/>
            <w:shd w:val="solid" w:color="000080" w:fill="FFFFFF"/>
          </w:tcPr>
          <w:p w:rsidR="00162BC1" w:rsidRPr="00F46633" w:rsidRDefault="000C7D8C" w:rsidP="00F4769E">
            <w:pPr>
              <w:jc w:val="center"/>
              <w:rPr>
                <w:rFonts w:ascii="Times New Roman" w:hAnsi="Times New Roman" w:cs="Times New Roman"/>
                <w:b/>
                <w:bCs/>
                <w:color w:val="FFFFFF"/>
                <w:sz w:val="22"/>
                <w:szCs w:val="22"/>
              </w:rPr>
            </w:pPr>
            <w:r w:rsidRPr="00F46633">
              <w:rPr>
                <w:rFonts w:ascii="Times New Roman" w:hAnsi="Times New Roman" w:cs="Times New Roman"/>
                <w:b/>
                <w:bCs/>
                <w:color w:val="FFFFFF"/>
                <w:sz w:val="22"/>
                <w:szCs w:val="22"/>
              </w:rPr>
              <w:t xml:space="preserve">Over </w:t>
            </w:r>
            <w:r w:rsidR="00162BC1" w:rsidRPr="00F46633">
              <w:rPr>
                <w:rFonts w:ascii="Times New Roman" w:hAnsi="Times New Roman" w:cs="Times New Roman"/>
                <w:b/>
                <w:bCs/>
                <w:color w:val="FFFFFF"/>
                <w:sz w:val="22"/>
                <w:szCs w:val="22"/>
              </w:rPr>
              <w:t>$</w:t>
            </w:r>
            <w:r w:rsidRPr="00F46633">
              <w:rPr>
                <w:rFonts w:ascii="Times New Roman" w:hAnsi="Times New Roman" w:cs="Times New Roman"/>
                <w:b/>
                <w:bCs/>
                <w:color w:val="FFFFFF"/>
                <w:sz w:val="22"/>
                <w:szCs w:val="22"/>
              </w:rPr>
              <w:t>50,000</w:t>
            </w:r>
          </w:p>
        </w:tc>
      </w:tr>
      <w:tr w:rsidR="00C763A7" w:rsidRPr="00F46633" w:rsidTr="00CB41C2">
        <w:tc>
          <w:tcPr>
            <w:tcW w:w="2088" w:type="dxa"/>
            <w:tcBorders>
              <w:left w:val="single" w:sz="24" w:space="0" w:color="000080"/>
              <w:right w:val="single" w:sz="24" w:space="0" w:color="000080"/>
            </w:tcBorders>
            <w:shd w:val="clear" w:color="auto" w:fill="auto"/>
          </w:tcPr>
          <w:p w:rsidR="00C763A7" w:rsidRPr="00F46633" w:rsidRDefault="00C763A7" w:rsidP="008333BC">
            <w:pPr>
              <w:rPr>
                <w:rFonts w:ascii="Times New Roman" w:hAnsi="Times New Roman" w:cs="Times New Roman"/>
                <w:b/>
                <w:sz w:val="22"/>
                <w:szCs w:val="22"/>
              </w:rPr>
            </w:pPr>
            <w:r w:rsidRPr="00F46633">
              <w:rPr>
                <w:rFonts w:ascii="Times New Roman" w:hAnsi="Times New Roman" w:cs="Times New Roman"/>
                <w:b/>
                <w:sz w:val="22"/>
                <w:szCs w:val="22"/>
              </w:rPr>
              <w:t xml:space="preserve">Procurement Procedure </w:t>
            </w:r>
          </w:p>
        </w:tc>
        <w:tc>
          <w:tcPr>
            <w:tcW w:w="1980" w:type="dxa"/>
            <w:tcBorders>
              <w:left w:val="single" w:sz="24" w:space="0" w:color="000080"/>
            </w:tcBorders>
            <w:shd w:val="clear" w:color="auto" w:fill="auto"/>
          </w:tcPr>
          <w:p w:rsidR="00C763A7" w:rsidRPr="00F46633" w:rsidRDefault="00C763A7" w:rsidP="00BE7782">
            <w:pPr>
              <w:rPr>
                <w:rFonts w:ascii="Times New Roman" w:hAnsi="Times New Roman" w:cs="Times New Roman"/>
                <w:sz w:val="22"/>
                <w:szCs w:val="22"/>
              </w:rPr>
            </w:pPr>
            <w:r w:rsidRPr="00F46633">
              <w:rPr>
                <w:rFonts w:ascii="Times New Roman" w:hAnsi="Times New Roman" w:cs="Times New Roman"/>
                <w:sz w:val="22"/>
                <w:szCs w:val="22"/>
              </w:rPr>
              <w:t>Sound business practices.</w:t>
            </w:r>
            <w:r w:rsidRPr="00E14B1A">
              <w:rPr>
                <w:rStyle w:val="FootnoteReference"/>
                <w:rFonts w:ascii="Times New Roman" w:hAnsi="Times New Roman" w:cs="Times New Roman"/>
              </w:rPr>
              <w:footnoteReference w:id="28"/>
            </w:r>
          </w:p>
        </w:tc>
        <w:tc>
          <w:tcPr>
            <w:tcW w:w="4140" w:type="dxa"/>
            <w:shd w:val="clear" w:color="auto" w:fill="auto"/>
          </w:tcPr>
          <w:p w:rsidR="00C763A7" w:rsidRPr="00F46633" w:rsidRDefault="00BB3F41" w:rsidP="001B1BED">
            <w:pPr>
              <w:rPr>
                <w:rFonts w:ascii="Times New Roman" w:hAnsi="Times New Roman" w:cs="Times New Roman"/>
                <w:sz w:val="22"/>
                <w:szCs w:val="22"/>
              </w:rPr>
            </w:pPr>
            <w:r w:rsidRPr="00F46633">
              <w:rPr>
                <w:rFonts w:ascii="Times New Roman" w:hAnsi="Times New Roman" w:cs="Times New Roman"/>
                <w:sz w:val="22"/>
                <w:szCs w:val="22"/>
              </w:rPr>
              <w:t xml:space="preserve">Use </w:t>
            </w:r>
            <w:r w:rsidR="00455CD8">
              <w:rPr>
                <w:rFonts w:ascii="Times New Roman" w:hAnsi="Times New Roman" w:cs="Times New Roman"/>
                <w:sz w:val="22"/>
                <w:szCs w:val="22"/>
              </w:rPr>
              <w:t xml:space="preserve">a </w:t>
            </w:r>
            <w:r w:rsidRPr="00F46633">
              <w:rPr>
                <w:rFonts w:ascii="Times New Roman" w:hAnsi="Times New Roman" w:cs="Times New Roman"/>
                <w:sz w:val="22"/>
                <w:szCs w:val="22"/>
              </w:rPr>
              <w:t>written purchase description to s</w:t>
            </w:r>
            <w:r w:rsidR="000C7D8C" w:rsidRPr="00F46633">
              <w:rPr>
                <w:rFonts w:ascii="Times New Roman" w:hAnsi="Times New Roman" w:cs="Times New Roman"/>
                <w:sz w:val="22"/>
                <w:szCs w:val="22"/>
              </w:rPr>
              <w:t>olicit written quot</w:t>
            </w:r>
            <w:r w:rsidR="001B1BED" w:rsidRPr="00F46633">
              <w:rPr>
                <w:rFonts w:ascii="Times New Roman" w:hAnsi="Times New Roman" w:cs="Times New Roman"/>
                <w:sz w:val="22"/>
                <w:szCs w:val="22"/>
              </w:rPr>
              <w:t>ations</w:t>
            </w:r>
            <w:r w:rsidR="000C7D8C" w:rsidRPr="00F46633">
              <w:rPr>
                <w:rFonts w:ascii="Times New Roman" w:hAnsi="Times New Roman" w:cs="Times New Roman"/>
                <w:sz w:val="22"/>
                <w:szCs w:val="22"/>
              </w:rPr>
              <w:t xml:space="preserve"> from no fewer than 3 persons who customarily provide the supply or service</w:t>
            </w:r>
            <w:r w:rsidR="00C763A7" w:rsidRPr="00F46633">
              <w:rPr>
                <w:rFonts w:ascii="Times New Roman" w:hAnsi="Times New Roman" w:cs="Times New Roman"/>
                <w:sz w:val="22"/>
                <w:szCs w:val="22"/>
              </w:rPr>
              <w:t>.</w:t>
            </w:r>
            <w:r w:rsidR="000C6D11" w:rsidRPr="00E14B1A">
              <w:rPr>
                <w:rStyle w:val="FootnoteReference"/>
                <w:rFonts w:ascii="Times New Roman" w:hAnsi="Times New Roman" w:cs="Times New Roman"/>
              </w:rPr>
              <w:footnoteReference w:id="29"/>
            </w:r>
          </w:p>
        </w:tc>
        <w:tc>
          <w:tcPr>
            <w:tcW w:w="6120" w:type="dxa"/>
            <w:shd w:val="clear" w:color="auto" w:fill="auto"/>
          </w:tcPr>
          <w:p w:rsidR="00C763A7" w:rsidRPr="00F46633" w:rsidRDefault="00C763A7" w:rsidP="008333BC">
            <w:pPr>
              <w:rPr>
                <w:rFonts w:ascii="Times New Roman" w:hAnsi="Times New Roman" w:cs="Times New Roman"/>
                <w:sz w:val="22"/>
                <w:szCs w:val="22"/>
              </w:rPr>
            </w:pPr>
            <w:r w:rsidRPr="00F46633">
              <w:rPr>
                <w:rFonts w:ascii="Times New Roman" w:hAnsi="Times New Roman" w:cs="Times New Roman"/>
                <w:sz w:val="22"/>
                <w:szCs w:val="22"/>
              </w:rPr>
              <w:t>Sealed bids or proposals (M.G.L. c.</w:t>
            </w:r>
            <w:r w:rsidR="00ED4808" w:rsidRPr="00F46633">
              <w:rPr>
                <w:rFonts w:ascii="Times New Roman" w:hAnsi="Times New Roman" w:cs="Times New Roman"/>
                <w:sz w:val="22"/>
                <w:szCs w:val="22"/>
              </w:rPr>
              <w:t xml:space="preserve"> </w:t>
            </w:r>
            <w:r w:rsidRPr="00F46633">
              <w:rPr>
                <w:rFonts w:ascii="Times New Roman" w:hAnsi="Times New Roman" w:cs="Times New Roman"/>
                <w:sz w:val="22"/>
                <w:szCs w:val="22"/>
              </w:rPr>
              <w:t>30B, §§</w:t>
            </w:r>
            <w:r w:rsidR="00ED4808" w:rsidRPr="00F46633">
              <w:rPr>
                <w:rFonts w:ascii="Times New Roman" w:hAnsi="Times New Roman" w:cs="Times New Roman"/>
                <w:sz w:val="22"/>
                <w:szCs w:val="22"/>
              </w:rPr>
              <w:t xml:space="preserve"> </w:t>
            </w:r>
            <w:r w:rsidRPr="00F46633">
              <w:rPr>
                <w:rFonts w:ascii="Times New Roman" w:hAnsi="Times New Roman" w:cs="Times New Roman"/>
                <w:sz w:val="22"/>
                <w:szCs w:val="22"/>
              </w:rPr>
              <w:t xml:space="preserve">5 or 6). </w:t>
            </w:r>
          </w:p>
          <w:p w:rsidR="00C763A7" w:rsidRPr="00F46633" w:rsidRDefault="00C763A7" w:rsidP="008333BC">
            <w:pPr>
              <w:rPr>
                <w:rFonts w:ascii="Times New Roman" w:hAnsi="Times New Roman" w:cs="Times New Roman"/>
                <w:sz w:val="22"/>
                <w:szCs w:val="22"/>
              </w:rPr>
            </w:pPr>
          </w:p>
        </w:tc>
      </w:tr>
      <w:tr w:rsidR="00C763A7" w:rsidRPr="00F46633" w:rsidTr="00CB41C2">
        <w:tc>
          <w:tcPr>
            <w:tcW w:w="2088" w:type="dxa"/>
            <w:tcBorders>
              <w:left w:val="single" w:sz="24" w:space="0" w:color="000080"/>
              <w:right w:val="single" w:sz="24" w:space="0" w:color="000080"/>
            </w:tcBorders>
            <w:shd w:val="clear" w:color="auto" w:fill="auto"/>
          </w:tcPr>
          <w:p w:rsidR="00C763A7" w:rsidRPr="00F46633" w:rsidRDefault="00E21A08" w:rsidP="00E21A08">
            <w:pPr>
              <w:rPr>
                <w:rFonts w:ascii="Times New Roman" w:hAnsi="Times New Roman" w:cs="Times New Roman"/>
                <w:b/>
                <w:sz w:val="22"/>
                <w:szCs w:val="22"/>
              </w:rPr>
            </w:pPr>
            <w:r w:rsidRPr="00F46633">
              <w:rPr>
                <w:rFonts w:ascii="Times New Roman" w:hAnsi="Times New Roman" w:cs="Times New Roman"/>
                <w:b/>
                <w:sz w:val="22"/>
                <w:szCs w:val="22"/>
              </w:rPr>
              <w:t>Notice/</w:t>
            </w:r>
            <w:r w:rsidR="00C763A7" w:rsidRPr="00F46633">
              <w:rPr>
                <w:rFonts w:ascii="Times New Roman" w:hAnsi="Times New Roman" w:cs="Times New Roman"/>
                <w:b/>
                <w:sz w:val="22"/>
                <w:szCs w:val="22"/>
              </w:rPr>
              <w:t>Advertising</w:t>
            </w:r>
            <w:r w:rsidRPr="00F46633">
              <w:rPr>
                <w:rFonts w:ascii="Times New Roman" w:hAnsi="Times New Roman" w:cs="Times New Roman"/>
                <w:b/>
                <w:sz w:val="22"/>
                <w:szCs w:val="22"/>
              </w:rPr>
              <w:t xml:space="preserve"> Requirements</w:t>
            </w:r>
          </w:p>
        </w:tc>
        <w:tc>
          <w:tcPr>
            <w:tcW w:w="1980" w:type="dxa"/>
            <w:tcBorders>
              <w:left w:val="single" w:sz="24" w:space="0" w:color="000080"/>
            </w:tcBorders>
            <w:shd w:val="clear" w:color="auto" w:fill="auto"/>
          </w:tcPr>
          <w:p w:rsidR="00C763A7" w:rsidRPr="00F46633" w:rsidRDefault="00C763A7" w:rsidP="008333BC">
            <w:pPr>
              <w:rPr>
                <w:rFonts w:ascii="Times New Roman" w:hAnsi="Times New Roman" w:cs="Times New Roman"/>
                <w:sz w:val="22"/>
                <w:szCs w:val="22"/>
              </w:rPr>
            </w:pPr>
            <w:r w:rsidRPr="00F46633">
              <w:rPr>
                <w:rFonts w:ascii="Times New Roman" w:hAnsi="Times New Roman" w:cs="Times New Roman"/>
                <w:sz w:val="22"/>
                <w:szCs w:val="22"/>
              </w:rPr>
              <w:t>No</w:t>
            </w:r>
            <w:r w:rsidR="00E21A08" w:rsidRPr="00F46633">
              <w:rPr>
                <w:rFonts w:ascii="Times New Roman" w:hAnsi="Times New Roman" w:cs="Times New Roman"/>
                <w:sz w:val="22"/>
                <w:szCs w:val="22"/>
              </w:rPr>
              <w:t>ne</w:t>
            </w:r>
            <w:r w:rsidRPr="00F46633">
              <w:rPr>
                <w:rFonts w:ascii="Times New Roman" w:hAnsi="Times New Roman" w:cs="Times New Roman"/>
                <w:sz w:val="22"/>
                <w:szCs w:val="22"/>
              </w:rPr>
              <w:t>.</w:t>
            </w:r>
          </w:p>
        </w:tc>
        <w:tc>
          <w:tcPr>
            <w:tcW w:w="4140" w:type="dxa"/>
            <w:shd w:val="clear" w:color="auto" w:fill="auto"/>
          </w:tcPr>
          <w:p w:rsidR="00C763A7" w:rsidRPr="00F46633" w:rsidRDefault="00BB3F41" w:rsidP="004D755D">
            <w:pPr>
              <w:ind w:right="-51"/>
              <w:rPr>
                <w:rFonts w:ascii="Times New Roman" w:hAnsi="Times New Roman" w:cs="Times New Roman"/>
                <w:sz w:val="22"/>
                <w:szCs w:val="22"/>
              </w:rPr>
            </w:pPr>
            <w:r w:rsidRPr="00F46633">
              <w:rPr>
                <w:rFonts w:ascii="Times New Roman" w:hAnsi="Times New Roman" w:cs="Times New Roman"/>
                <w:sz w:val="22"/>
                <w:szCs w:val="22"/>
              </w:rPr>
              <w:t>None.</w:t>
            </w:r>
          </w:p>
        </w:tc>
        <w:tc>
          <w:tcPr>
            <w:tcW w:w="6120" w:type="dxa"/>
            <w:shd w:val="clear" w:color="auto" w:fill="auto"/>
          </w:tcPr>
          <w:p w:rsidR="00E21A08" w:rsidRPr="00F46633" w:rsidRDefault="00E21A08" w:rsidP="007B53D6">
            <w:pPr>
              <w:spacing w:after="120"/>
              <w:rPr>
                <w:rFonts w:ascii="Times New Roman" w:hAnsi="Times New Roman" w:cs="Times New Roman"/>
                <w:sz w:val="22"/>
                <w:szCs w:val="22"/>
              </w:rPr>
            </w:pPr>
            <w:r w:rsidRPr="00F46633">
              <w:rPr>
                <w:rFonts w:ascii="Times New Roman" w:hAnsi="Times New Roman" w:cs="Times New Roman"/>
                <w:sz w:val="22"/>
                <w:szCs w:val="22"/>
              </w:rPr>
              <w:t>Post a notice 1) in your jurisdiction’s office, and</w:t>
            </w:r>
            <w:r w:rsidR="008E08E2">
              <w:rPr>
                <w:rFonts w:ascii="Times New Roman" w:hAnsi="Times New Roman" w:cs="Times New Roman"/>
                <w:sz w:val="22"/>
                <w:szCs w:val="22"/>
              </w:rPr>
              <w:t>,</w:t>
            </w:r>
            <w:r w:rsidRPr="00F46633">
              <w:rPr>
                <w:rFonts w:ascii="Times New Roman" w:hAnsi="Times New Roman" w:cs="Times New Roman"/>
                <w:sz w:val="22"/>
                <w:szCs w:val="22"/>
              </w:rPr>
              <w:t xml:space="preserve"> </w:t>
            </w:r>
            <w:r w:rsidR="002435D5" w:rsidRPr="00F46633">
              <w:rPr>
                <w:rFonts w:ascii="Times New Roman" w:hAnsi="Times New Roman" w:cs="Times New Roman"/>
                <w:sz w:val="22"/>
                <w:szCs w:val="22"/>
              </w:rPr>
              <w:t>at least two weeks before bids or proposals are due</w:t>
            </w:r>
            <w:r w:rsidR="008E08E2">
              <w:rPr>
                <w:rFonts w:ascii="Times New Roman" w:hAnsi="Times New Roman" w:cs="Times New Roman"/>
                <w:sz w:val="22"/>
                <w:szCs w:val="22"/>
              </w:rPr>
              <w:t>,</w:t>
            </w:r>
            <w:r w:rsidRPr="00F46633">
              <w:rPr>
                <w:rFonts w:ascii="Times New Roman" w:hAnsi="Times New Roman" w:cs="Times New Roman"/>
                <w:sz w:val="22"/>
                <w:szCs w:val="22"/>
              </w:rPr>
              <w:t xml:space="preserve"> </w:t>
            </w:r>
            <w:r w:rsidR="008E08E2" w:rsidRPr="00F46633">
              <w:rPr>
                <w:rFonts w:ascii="Times New Roman" w:hAnsi="Times New Roman" w:cs="Times New Roman"/>
                <w:sz w:val="22"/>
                <w:szCs w:val="22"/>
              </w:rPr>
              <w:t xml:space="preserve">publish </w:t>
            </w:r>
            <w:r w:rsidRPr="00F46633">
              <w:rPr>
                <w:rFonts w:ascii="Times New Roman" w:hAnsi="Times New Roman" w:cs="Times New Roman"/>
                <w:sz w:val="22"/>
                <w:szCs w:val="22"/>
              </w:rPr>
              <w:t>2)</w:t>
            </w:r>
            <w:r w:rsidR="008E08E2">
              <w:rPr>
                <w:rFonts w:ascii="Times New Roman" w:hAnsi="Times New Roman" w:cs="Times New Roman"/>
                <w:sz w:val="22"/>
                <w:szCs w:val="22"/>
              </w:rPr>
              <w:t xml:space="preserve"> in</w:t>
            </w:r>
            <w:r w:rsidRPr="00F46633">
              <w:rPr>
                <w:rFonts w:ascii="Times New Roman" w:hAnsi="Times New Roman" w:cs="Times New Roman"/>
                <w:sz w:val="22"/>
                <w:szCs w:val="22"/>
              </w:rPr>
              <w:t xml:space="preserve"> a </w:t>
            </w:r>
            <w:r w:rsidR="001B1BED" w:rsidRPr="00F46633">
              <w:rPr>
                <w:rFonts w:ascii="Times New Roman" w:hAnsi="Times New Roman" w:cs="Times New Roman"/>
                <w:sz w:val="22"/>
                <w:szCs w:val="22"/>
              </w:rPr>
              <w:t>n</w:t>
            </w:r>
            <w:r w:rsidRPr="00F46633">
              <w:rPr>
                <w:rFonts w:ascii="Times New Roman" w:hAnsi="Times New Roman" w:cs="Times New Roman"/>
                <w:sz w:val="22"/>
                <w:szCs w:val="22"/>
              </w:rPr>
              <w:t xml:space="preserve">ewspaper, and 3) on COMMBUYS.  </w:t>
            </w:r>
          </w:p>
          <w:p w:rsidR="00C763A7" w:rsidRPr="00F46633" w:rsidRDefault="00C763A7" w:rsidP="00184E1D">
            <w:pPr>
              <w:rPr>
                <w:rFonts w:ascii="Times New Roman" w:hAnsi="Times New Roman" w:cs="Times New Roman"/>
                <w:sz w:val="22"/>
                <w:szCs w:val="22"/>
              </w:rPr>
            </w:pPr>
            <w:r w:rsidRPr="00F46633">
              <w:rPr>
                <w:rFonts w:ascii="Times New Roman" w:hAnsi="Times New Roman" w:cs="Times New Roman"/>
                <w:sz w:val="22"/>
                <w:szCs w:val="22"/>
              </w:rPr>
              <w:t xml:space="preserve">If </w:t>
            </w:r>
            <w:r w:rsidR="0020524E" w:rsidRPr="00F46633">
              <w:rPr>
                <w:rFonts w:ascii="Times New Roman" w:hAnsi="Times New Roman" w:cs="Times New Roman"/>
                <w:sz w:val="22"/>
                <w:szCs w:val="22"/>
              </w:rPr>
              <w:t xml:space="preserve">the </w:t>
            </w:r>
            <w:r w:rsidR="00E21A08" w:rsidRPr="00F46633">
              <w:rPr>
                <w:rFonts w:ascii="Times New Roman" w:hAnsi="Times New Roman" w:cs="Times New Roman"/>
                <w:sz w:val="22"/>
                <w:szCs w:val="22"/>
              </w:rPr>
              <w:t xml:space="preserve">procurement will exceed </w:t>
            </w:r>
            <w:r w:rsidRPr="00F46633">
              <w:rPr>
                <w:rFonts w:ascii="Times New Roman" w:hAnsi="Times New Roman" w:cs="Times New Roman"/>
                <w:sz w:val="22"/>
                <w:szCs w:val="22"/>
              </w:rPr>
              <w:t>$100,000,</w:t>
            </w:r>
            <w:r w:rsidR="004F15A4" w:rsidRPr="00F46633">
              <w:rPr>
                <w:rFonts w:ascii="Times New Roman" w:hAnsi="Times New Roman" w:cs="Times New Roman"/>
                <w:sz w:val="22"/>
                <w:szCs w:val="22"/>
              </w:rPr>
              <w:t xml:space="preserve"> </w:t>
            </w:r>
            <w:r w:rsidR="00FF75F6" w:rsidRPr="00F46633">
              <w:rPr>
                <w:rFonts w:ascii="Times New Roman" w:hAnsi="Times New Roman" w:cs="Times New Roman"/>
                <w:sz w:val="22"/>
                <w:szCs w:val="22"/>
              </w:rPr>
              <w:t xml:space="preserve">at least two weeks before bids or proposals are due, </w:t>
            </w:r>
            <w:r w:rsidR="00184E1D" w:rsidRPr="00F46633">
              <w:rPr>
                <w:rFonts w:ascii="Times New Roman" w:hAnsi="Times New Roman" w:cs="Times New Roman"/>
                <w:sz w:val="22"/>
                <w:szCs w:val="22"/>
              </w:rPr>
              <w:t xml:space="preserve">publish </w:t>
            </w:r>
            <w:r w:rsidR="004F15A4" w:rsidRPr="00F46633">
              <w:rPr>
                <w:rFonts w:ascii="Times New Roman" w:hAnsi="Times New Roman" w:cs="Times New Roman"/>
                <w:sz w:val="22"/>
                <w:szCs w:val="22"/>
              </w:rPr>
              <w:t xml:space="preserve">in the </w:t>
            </w:r>
            <w:r w:rsidR="004F15A4" w:rsidRPr="00F46633">
              <w:rPr>
                <w:rFonts w:ascii="Times New Roman" w:hAnsi="Times New Roman" w:cs="Times New Roman"/>
                <w:i/>
                <w:sz w:val="22"/>
                <w:szCs w:val="22"/>
              </w:rPr>
              <w:t>Goods and Services Bulletin</w:t>
            </w:r>
            <w:r w:rsidRPr="00F46633">
              <w:rPr>
                <w:rFonts w:ascii="Times New Roman" w:hAnsi="Times New Roman" w:cs="Times New Roman"/>
                <w:sz w:val="22"/>
                <w:szCs w:val="22"/>
              </w:rPr>
              <w:t xml:space="preserve">. </w:t>
            </w:r>
          </w:p>
        </w:tc>
      </w:tr>
      <w:tr w:rsidR="00C763A7" w:rsidRPr="00F46633" w:rsidTr="00CB41C2">
        <w:tc>
          <w:tcPr>
            <w:tcW w:w="2088" w:type="dxa"/>
            <w:tcBorders>
              <w:left w:val="single" w:sz="24" w:space="0" w:color="000080"/>
              <w:right w:val="single" w:sz="24" w:space="0" w:color="000080"/>
            </w:tcBorders>
            <w:shd w:val="clear" w:color="auto" w:fill="auto"/>
          </w:tcPr>
          <w:p w:rsidR="00C763A7" w:rsidRPr="00F46633" w:rsidRDefault="00C763A7" w:rsidP="008333BC">
            <w:pPr>
              <w:rPr>
                <w:rFonts w:ascii="Times New Roman" w:hAnsi="Times New Roman" w:cs="Times New Roman"/>
                <w:b/>
                <w:sz w:val="22"/>
                <w:szCs w:val="22"/>
              </w:rPr>
            </w:pPr>
            <w:r w:rsidRPr="00F46633">
              <w:rPr>
                <w:rFonts w:ascii="Times New Roman" w:hAnsi="Times New Roman" w:cs="Times New Roman"/>
                <w:b/>
                <w:sz w:val="22"/>
                <w:szCs w:val="22"/>
              </w:rPr>
              <w:t>Award contract to:</w:t>
            </w:r>
          </w:p>
        </w:tc>
        <w:tc>
          <w:tcPr>
            <w:tcW w:w="1980" w:type="dxa"/>
            <w:tcBorders>
              <w:left w:val="single" w:sz="24" w:space="0" w:color="000080"/>
            </w:tcBorders>
            <w:shd w:val="clear" w:color="auto" w:fill="auto"/>
          </w:tcPr>
          <w:p w:rsidR="00C763A7" w:rsidRPr="00F46633" w:rsidRDefault="00811B84" w:rsidP="00811B84">
            <w:pPr>
              <w:rPr>
                <w:rFonts w:ascii="Times New Roman" w:hAnsi="Times New Roman" w:cs="Times New Roman"/>
                <w:sz w:val="22"/>
                <w:szCs w:val="22"/>
              </w:rPr>
            </w:pPr>
            <w:r w:rsidRPr="00F46633">
              <w:rPr>
                <w:rFonts w:ascii="Times New Roman" w:hAnsi="Times New Roman" w:cs="Times New Roman"/>
                <w:sz w:val="22"/>
                <w:szCs w:val="22"/>
              </w:rPr>
              <w:t>Responsible p</w:t>
            </w:r>
            <w:r w:rsidR="00C763A7" w:rsidRPr="00F46633">
              <w:rPr>
                <w:rFonts w:ascii="Times New Roman" w:hAnsi="Times New Roman" w:cs="Times New Roman"/>
                <w:sz w:val="22"/>
                <w:szCs w:val="22"/>
              </w:rPr>
              <w:t xml:space="preserve">erson offering </w:t>
            </w:r>
            <w:r w:rsidR="00AA6631" w:rsidRPr="00F46633">
              <w:rPr>
                <w:rFonts w:ascii="Times New Roman" w:hAnsi="Times New Roman" w:cs="Times New Roman"/>
                <w:sz w:val="22"/>
                <w:szCs w:val="22"/>
              </w:rPr>
              <w:t>the best</w:t>
            </w:r>
            <w:r w:rsidR="00C763A7" w:rsidRPr="00F46633">
              <w:rPr>
                <w:rFonts w:ascii="Times New Roman" w:hAnsi="Times New Roman" w:cs="Times New Roman"/>
                <w:sz w:val="22"/>
                <w:szCs w:val="22"/>
              </w:rPr>
              <w:t xml:space="preserve"> price.  </w:t>
            </w:r>
          </w:p>
        </w:tc>
        <w:tc>
          <w:tcPr>
            <w:tcW w:w="4140" w:type="dxa"/>
            <w:shd w:val="clear" w:color="auto" w:fill="auto"/>
          </w:tcPr>
          <w:p w:rsidR="00C763A7" w:rsidRPr="00F46633" w:rsidRDefault="00D50A0A" w:rsidP="00D50A0A">
            <w:pPr>
              <w:rPr>
                <w:rFonts w:ascii="Times New Roman" w:hAnsi="Times New Roman" w:cs="Times New Roman"/>
                <w:sz w:val="22"/>
                <w:szCs w:val="22"/>
              </w:rPr>
            </w:pPr>
            <w:r w:rsidRPr="00F46633">
              <w:rPr>
                <w:rFonts w:ascii="Times New Roman" w:hAnsi="Times New Roman" w:cs="Times New Roman"/>
                <w:sz w:val="22"/>
                <w:szCs w:val="22"/>
              </w:rPr>
              <w:t xml:space="preserve">Responsible person offering the needed quality of supply or service at the lowest </w:t>
            </w:r>
            <w:r w:rsidR="002435D5" w:rsidRPr="00F46633">
              <w:rPr>
                <w:rFonts w:ascii="Times New Roman" w:hAnsi="Times New Roman" w:cs="Times New Roman"/>
                <w:sz w:val="22"/>
                <w:szCs w:val="22"/>
              </w:rPr>
              <w:t xml:space="preserve">price </w:t>
            </w:r>
            <w:r w:rsidRPr="00F46633">
              <w:rPr>
                <w:rFonts w:ascii="Times New Roman" w:hAnsi="Times New Roman" w:cs="Times New Roman"/>
                <w:sz w:val="22"/>
                <w:szCs w:val="22"/>
              </w:rPr>
              <w:t xml:space="preserve">quotation. </w:t>
            </w:r>
          </w:p>
        </w:tc>
        <w:tc>
          <w:tcPr>
            <w:tcW w:w="6120" w:type="dxa"/>
            <w:shd w:val="clear" w:color="auto" w:fill="auto"/>
          </w:tcPr>
          <w:p w:rsidR="00C763A7" w:rsidRPr="00F46633" w:rsidRDefault="00C763A7" w:rsidP="00E51AAD">
            <w:pPr>
              <w:rPr>
                <w:rFonts w:ascii="Times New Roman" w:hAnsi="Times New Roman" w:cs="Times New Roman"/>
                <w:sz w:val="22"/>
                <w:szCs w:val="22"/>
              </w:rPr>
            </w:pPr>
            <w:r w:rsidRPr="00F46633">
              <w:rPr>
                <w:rFonts w:ascii="Times New Roman" w:hAnsi="Times New Roman" w:cs="Times New Roman"/>
                <w:sz w:val="22"/>
                <w:szCs w:val="22"/>
              </w:rPr>
              <w:t>Under §</w:t>
            </w:r>
            <w:r w:rsidR="00F97B2C" w:rsidRPr="00F46633">
              <w:rPr>
                <w:rFonts w:ascii="Times New Roman" w:hAnsi="Times New Roman" w:cs="Times New Roman"/>
                <w:sz w:val="22"/>
                <w:szCs w:val="22"/>
              </w:rPr>
              <w:t xml:space="preserve"> </w:t>
            </w:r>
            <w:r w:rsidRPr="00F46633">
              <w:rPr>
                <w:rFonts w:ascii="Times New Roman" w:hAnsi="Times New Roman" w:cs="Times New Roman"/>
                <w:sz w:val="22"/>
                <w:szCs w:val="22"/>
              </w:rPr>
              <w:t>5, the responsi</w:t>
            </w:r>
            <w:r w:rsidR="006D77C4" w:rsidRPr="00F46633">
              <w:rPr>
                <w:rFonts w:ascii="Times New Roman" w:hAnsi="Times New Roman" w:cs="Times New Roman"/>
                <w:sz w:val="22"/>
                <w:szCs w:val="22"/>
              </w:rPr>
              <w:t>ble</w:t>
            </w:r>
            <w:r w:rsidR="00D50A0A" w:rsidRPr="00E14B1A">
              <w:rPr>
                <w:rStyle w:val="FootnoteReference"/>
                <w:rFonts w:ascii="Times New Roman" w:hAnsi="Times New Roman" w:cs="Times New Roman"/>
              </w:rPr>
              <w:footnoteReference w:id="30"/>
            </w:r>
            <w:r w:rsidR="006D77C4" w:rsidRPr="00F46633">
              <w:rPr>
                <w:rFonts w:ascii="Times New Roman" w:hAnsi="Times New Roman" w:cs="Times New Roman"/>
                <w:sz w:val="22"/>
                <w:szCs w:val="22"/>
              </w:rPr>
              <w:t xml:space="preserve"> and </w:t>
            </w:r>
            <w:r w:rsidRPr="00F46633">
              <w:rPr>
                <w:rFonts w:ascii="Times New Roman" w:hAnsi="Times New Roman" w:cs="Times New Roman"/>
                <w:sz w:val="22"/>
                <w:szCs w:val="22"/>
              </w:rPr>
              <w:t>responsi</w:t>
            </w:r>
            <w:r w:rsidR="006D77C4" w:rsidRPr="00F46633">
              <w:rPr>
                <w:rFonts w:ascii="Times New Roman" w:hAnsi="Times New Roman" w:cs="Times New Roman"/>
                <w:sz w:val="22"/>
                <w:szCs w:val="22"/>
              </w:rPr>
              <w:t>ve</w:t>
            </w:r>
            <w:r w:rsidR="00B34DF5" w:rsidRPr="00E14B1A">
              <w:rPr>
                <w:rStyle w:val="FootnoteReference"/>
                <w:rFonts w:ascii="Times New Roman" w:hAnsi="Times New Roman" w:cs="Times New Roman"/>
              </w:rPr>
              <w:footnoteReference w:id="31"/>
            </w:r>
            <w:r w:rsidRPr="00F46633">
              <w:rPr>
                <w:rFonts w:ascii="Times New Roman" w:hAnsi="Times New Roman" w:cs="Times New Roman"/>
                <w:sz w:val="22"/>
                <w:szCs w:val="22"/>
              </w:rPr>
              <w:t xml:space="preserve"> bidder offering the </w:t>
            </w:r>
            <w:r w:rsidR="00A9143B" w:rsidRPr="00F46633">
              <w:rPr>
                <w:rFonts w:ascii="Times New Roman" w:hAnsi="Times New Roman" w:cs="Times New Roman"/>
                <w:sz w:val="22"/>
                <w:szCs w:val="22"/>
              </w:rPr>
              <w:t>best</w:t>
            </w:r>
            <w:r w:rsidRPr="00F46633">
              <w:rPr>
                <w:rFonts w:ascii="Times New Roman" w:hAnsi="Times New Roman" w:cs="Times New Roman"/>
                <w:sz w:val="22"/>
                <w:szCs w:val="22"/>
              </w:rPr>
              <w:t xml:space="preserve"> price.  Under §</w:t>
            </w:r>
            <w:r w:rsidR="00F97B2C" w:rsidRPr="00F46633">
              <w:rPr>
                <w:rFonts w:ascii="Times New Roman" w:hAnsi="Times New Roman" w:cs="Times New Roman"/>
                <w:sz w:val="22"/>
                <w:szCs w:val="22"/>
              </w:rPr>
              <w:t xml:space="preserve"> </w:t>
            </w:r>
            <w:r w:rsidRPr="00F46633">
              <w:rPr>
                <w:rFonts w:ascii="Times New Roman" w:hAnsi="Times New Roman" w:cs="Times New Roman"/>
                <w:sz w:val="22"/>
                <w:szCs w:val="22"/>
              </w:rPr>
              <w:t>6, the most advantageous proposal from a responsi</w:t>
            </w:r>
            <w:r w:rsidR="006D77C4" w:rsidRPr="00F46633">
              <w:rPr>
                <w:rFonts w:ascii="Times New Roman" w:hAnsi="Times New Roman" w:cs="Times New Roman"/>
                <w:sz w:val="22"/>
                <w:szCs w:val="22"/>
              </w:rPr>
              <w:t>ble and r</w:t>
            </w:r>
            <w:r w:rsidRPr="00F46633">
              <w:rPr>
                <w:rFonts w:ascii="Times New Roman" w:hAnsi="Times New Roman" w:cs="Times New Roman"/>
                <w:sz w:val="22"/>
                <w:szCs w:val="22"/>
              </w:rPr>
              <w:t>esponsi</w:t>
            </w:r>
            <w:r w:rsidR="006D77C4" w:rsidRPr="00F46633">
              <w:rPr>
                <w:rFonts w:ascii="Times New Roman" w:hAnsi="Times New Roman" w:cs="Times New Roman"/>
                <w:sz w:val="22"/>
                <w:szCs w:val="22"/>
              </w:rPr>
              <w:t>v</w:t>
            </w:r>
            <w:r w:rsidRPr="00F46633">
              <w:rPr>
                <w:rFonts w:ascii="Times New Roman" w:hAnsi="Times New Roman" w:cs="Times New Roman"/>
                <w:sz w:val="22"/>
                <w:szCs w:val="22"/>
              </w:rPr>
              <w:t xml:space="preserve">e proposer taking into consideration price and </w:t>
            </w:r>
            <w:r w:rsidR="00026006" w:rsidRPr="00F46633">
              <w:rPr>
                <w:rFonts w:ascii="Times New Roman" w:hAnsi="Times New Roman" w:cs="Times New Roman"/>
                <w:sz w:val="22"/>
                <w:szCs w:val="22"/>
              </w:rPr>
              <w:t>non-price proposals</w:t>
            </w:r>
            <w:r w:rsidRPr="00F46633">
              <w:rPr>
                <w:rFonts w:ascii="Times New Roman" w:hAnsi="Times New Roman" w:cs="Times New Roman"/>
                <w:sz w:val="22"/>
                <w:szCs w:val="22"/>
              </w:rPr>
              <w:t xml:space="preserve">. </w:t>
            </w:r>
          </w:p>
        </w:tc>
      </w:tr>
      <w:tr w:rsidR="00C763A7" w:rsidRPr="00F46633" w:rsidTr="00CB41C2">
        <w:tc>
          <w:tcPr>
            <w:tcW w:w="2088" w:type="dxa"/>
            <w:tcBorders>
              <w:left w:val="single" w:sz="24" w:space="0" w:color="000080"/>
              <w:right w:val="single" w:sz="24" w:space="0" w:color="000080"/>
            </w:tcBorders>
            <w:shd w:val="clear" w:color="auto" w:fill="auto"/>
          </w:tcPr>
          <w:p w:rsidR="00C763A7" w:rsidRPr="00F46633" w:rsidRDefault="00C763A7" w:rsidP="00907E99">
            <w:pPr>
              <w:rPr>
                <w:rFonts w:ascii="Times New Roman" w:hAnsi="Times New Roman" w:cs="Times New Roman"/>
                <w:b/>
                <w:sz w:val="22"/>
                <w:szCs w:val="22"/>
              </w:rPr>
            </w:pPr>
            <w:r w:rsidRPr="00F46633">
              <w:rPr>
                <w:rFonts w:ascii="Times New Roman" w:hAnsi="Times New Roman" w:cs="Times New Roman"/>
                <w:b/>
                <w:sz w:val="22"/>
                <w:szCs w:val="22"/>
              </w:rPr>
              <w:t>Written Contract</w:t>
            </w:r>
            <w:r w:rsidR="00812132" w:rsidRPr="00F46633">
              <w:rPr>
                <w:rFonts w:ascii="Times New Roman" w:hAnsi="Times New Roman" w:cs="Times New Roman"/>
                <w:b/>
                <w:sz w:val="22"/>
                <w:szCs w:val="22"/>
              </w:rPr>
              <w:t xml:space="preserve"> Required</w:t>
            </w:r>
            <w:r w:rsidRPr="00F46633">
              <w:rPr>
                <w:rStyle w:val="FootnoteReference"/>
                <w:rFonts w:ascii="Times New Roman" w:hAnsi="Times New Roman" w:cs="Times New Roman"/>
                <w:b/>
                <w:sz w:val="18"/>
                <w:szCs w:val="18"/>
              </w:rPr>
              <w:footnoteReference w:id="32"/>
            </w:r>
          </w:p>
        </w:tc>
        <w:tc>
          <w:tcPr>
            <w:tcW w:w="1980" w:type="dxa"/>
            <w:tcBorders>
              <w:left w:val="single" w:sz="24" w:space="0" w:color="000080"/>
            </w:tcBorders>
            <w:shd w:val="clear" w:color="auto" w:fill="auto"/>
          </w:tcPr>
          <w:p w:rsidR="00C763A7" w:rsidRPr="00F46633" w:rsidRDefault="00C763A7" w:rsidP="008333BC">
            <w:pPr>
              <w:rPr>
                <w:rFonts w:ascii="Times New Roman" w:hAnsi="Times New Roman" w:cs="Times New Roman"/>
                <w:sz w:val="22"/>
                <w:szCs w:val="22"/>
              </w:rPr>
            </w:pPr>
            <w:r w:rsidRPr="00F46633">
              <w:rPr>
                <w:rFonts w:ascii="Times New Roman" w:hAnsi="Times New Roman" w:cs="Times New Roman"/>
                <w:sz w:val="22"/>
                <w:szCs w:val="22"/>
              </w:rPr>
              <w:t xml:space="preserve">No. </w:t>
            </w:r>
            <w:r w:rsidR="00BD7E08">
              <w:rPr>
                <w:rFonts w:ascii="Times New Roman" w:hAnsi="Times New Roman" w:cs="Times New Roman"/>
                <w:sz w:val="22"/>
                <w:szCs w:val="22"/>
              </w:rPr>
              <w:t>Keep written records as a best practice.</w:t>
            </w:r>
          </w:p>
        </w:tc>
        <w:tc>
          <w:tcPr>
            <w:tcW w:w="4140" w:type="dxa"/>
            <w:shd w:val="clear" w:color="auto" w:fill="auto"/>
          </w:tcPr>
          <w:p w:rsidR="00C763A7" w:rsidRPr="00F46633" w:rsidRDefault="00C763A7" w:rsidP="008333BC">
            <w:pPr>
              <w:rPr>
                <w:rFonts w:ascii="Times New Roman" w:hAnsi="Times New Roman" w:cs="Times New Roman"/>
                <w:sz w:val="22"/>
                <w:szCs w:val="22"/>
              </w:rPr>
            </w:pPr>
            <w:r w:rsidRPr="00F46633">
              <w:rPr>
                <w:rFonts w:ascii="Times New Roman" w:hAnsi="Times New Roman" w:cs="Times New Roman"/>
                <w:sz w:val="22"/>
                <w:szCs w:val="22"/>
              </w:rPr>
              <w:t>Yes.</w:t>
            </w:r>
          </w:p>
        </w:tc>
        <w:tc>
          <w:tcPr>
            <w:tcW w:w="6120" w:type="dxa"/>
            <w:shd w:val="clear" w:color="auto" w:fill="auto"/>
          </w:tcPr>
          <w:p w:rsidR="00C763A7" w:rsidRPr="00F46633" w:rsidRDefault="00C763A7" w:rsidP="008333BC">
            <w:pPr>
              <w:rPr>
                <w:rFonts w:ascii="Times New Roman" w:hAnsi="Times New Roman" w:cs="Times New Roman"/>
                <w:sz w:val="22"/>
                <w:szCs w:val="22"/>
              </w:rPr>
            </w:pPr>
            <w:r w:rsidRPr="00F46633">
              <w:rPr>
                <w:rFonts w:ascii="Times New Roman" w:hAnsi="Times New Roman" w:cs="Times New Roman"/>
                <w:sz w:val="22"/>
                <w:szCs w:val="22"/>
              </w:rPr>
              <w:t xml:space="preserve">Yes. </w:t>
            </w:r>
          </w:p>
        </w:tc>
      </w:tr>
      <w:tr w:rsidR="00F612F5" w:rsidRPr="00F46633" w:rsidTr="00CE376E">
        <w:trPr>
          <w:trHeight w:val="606"/>
        </w:trPr>
        <w:tc>
          <w:tcPr>
            <w:tcW w:w="2088" w:type="dxa"/>
            <w:tcBorders>
              <w:left w:val="single" w:sz="24" w:space="0" w:color="000080"/>
              <w:right w:val="single" w:sz="24" w:space="0" w:color="000080"/>
            </w:tcBorders>
            <w:shd w:val="clear" w:color="auto" w:fill="auto"/>
          </w:tcPr>
          <w:p w:rsidR="00F612F5" w:rsidRPr="00F46633" w:rsidRDefault="00F612F5" w:rsidP="008333BC">
            <w:pPr>
              <w:rPr>
                <w:rFonts w:ascii="Times New Roman" w:hAnsi="Times New Roman" w:cs="Times New Roman"/>
                <w:b/>
                <w:sz w:val="22"/>
                <w:szCs w:val="22"/>
              </w:rPr>
            </w:pPr>
            <w:r w:rsidRPr="00F46633">
              <w:rPr>
                <w:rFonts w:ascii="Times New Roman" w:hAnsi="Times New Roman" w:cs="Times New Roman"/>
                <w:b/>
                <w:sz w:val="22"/>
                <w:szCs w:val="22"/>
              </w:rPr>
              <w:t>Maximum Contract Term</w:t>
            </w:r>
            <w:r w:rsidRPr="00F46633">
              <w:rPr>
                <w:rStyle w:val="FootnoteReference"/>
                <w:rFonts w:ascii="Times New Roman" w:hAnsi="Times New Roman" w:cs="Times New Roman"/>
                <w:b/>
                <w:sz w:val="18"/>
                <w:szCs w:val="18"/>
              </w:rPr>
              <w:footnoteReference w:id="33"/>
            </w:r>
          </w:p>
        </w:tc>
        <w:tc>
          <w:tcPr>
            <w:tcW w:w="12240" w:type="dxa"/>
            <w:gridSpan w:val="3"/>
            <w:tcBorders>
              <w:left w:val="single" w:sz="24" w:space="0" w:color="000080"/>
            </w:tcBorders>
            <w:shd w:val="clear" w:color="auto" w:fill="auto"/>
          </w:tcPr>
          <w:p w:rsidR="00526136" w:rsidRPr="00F46633" w:rsidRDefault="00526136" w:rsidP="00907E99">
            <w:pPr>
              <w:jc w:val="center"/>
              <w:rPr>
                <w:rFonts w:ascii="Times New Roman" w:hAnsi="Times New Roman" w:cs="Times New Roman"/>
                <w:sz w:val="22"/>
                <w:szCs w:val="22"/>
              </w:rPr>
            </w:pPr>
          </w:p>
          <w:p w:rsidR="00F612F5" w:rsidRPr="00F46633" w:rsidRDefault="00F612F5" w:rsidP="00D67DB5">
            <w:pPr>
              <w:rPr>
                <w:rFonts w:ascii="Times New Roman" w:hAnsi="Times New Roman" w:cs="Times New Roman"/>
                <w:sz w:val="22"/>
                <w:szCs w:val="22"/>
              </w:rPr>
            </w:pPr>
            <w:r w:rsidRPr="00F46633">
              <w:rPr>
                <w:rFonts w:ascii="Times New Roman" w:hAnsi="Times New Roman" w:cs="Times New Roman"/>
                <w:sz w:val="22"/>
                <w:szCs w:val="22"/>
              </w:rPr>
              <w:t>Three years, unless majority vote authorizes longer.</w:t>
            </w:r>
          </w:p>
        </w:tc>
      </w:tr>
      <w:tr w:rsidR="00F612F5" w:rsidRPr="00F46633" w:rsidTr="00244D5B">
        <w:trPr>
          <w:trHeight w:val="372"/>
        </w:trPr>
        <w:tc>
          <w:tcPr>
            <w:tcW w:w="2088" w:type="dxa"/>
            <w:tcBorders>
              <w:left w:val="single" w:sz="24" w:space="0" w:color="000080"/>
              <w:bottom w:val="single" w:sz="24" w:space="0" w:color="000080"/>
              <w:right w:val="single" w:sz="24" w:space="0" w:color="000080"/>
            </w:tcBorders>
            <w:shd w:val="clear" w:color="auto" w:fill="auto"/>
          </w:tcPr>
          <w:p w:rsidR="00F612F5" w:rsidRPr="00F46633" w:rsidRDefault="00E777FD" w:rsidP="008333BC">
            <w:pPr>
              <w:rPr>
                <w:rFonts w:ascii="Times New Roman" w:hAnsi="Times New Roman" w:cs="Times New Roman"/>
                <w:b/>
              </w:rPr>
            </w:pPr>
            <w:r w:rsidRPr="00F46633">
              <w:rPr>
                <w:rFonts w:ascii="Times New Roman" w:hAnsi="Times New Roman" w:cs="Times New Roman"/>
                <w:b/>
              </w:rPr>
              <w:t>OSD Option</w:t>
            </w:r>
          </w:p>
        </w:tc>
        <w:tc>
          <w:tcPr>
            <w:tcW w:w="12240" w:type="dxa"/>
            <w:gridSpan w:val="3"/>
            <w:tcBorders>
              <w:left w:val="single" w:sz="24" w:space="0" w:color="000080"/>
            </w:tcBorders>
            <w:shd w:val="clear" w:color="auto" w:fill="auto"/>
          </w:tcPr>
          <w:p w:rsidR="00F612F5" w:rsidRPr="00F46633" w:rsidRDefault="00E777FD" w:rsidP="00E777FD">
            <w:pPr>
              <w:rPr>
                <w:rFonts w:ascii="Times New Roman" w:hAnsi="Times New Roman" w:cs="Times New Roman"/>
              </w:rPr>
            </w:pPr>
            <w:r w:rsidRPr="00F46633">
              <w:rPr>
                <w:rFonts w:ascii="Times New Roman" w:hAnsi="Times New Roman" w:cs="Times New Roman"/>
              </w:rPr>
              <w:t>Yes.</w:t>
            </w:r>
          </w:p>
        </w:tc>
      </w:tr>
    </w:tbl>
    <w:p w:rsidR="008333BC" w:rsidRPr="00F46633" w:rsidRDefault="008333BC" w:rsidP="008333BC">
      <w:pPr>
        <w:rPr>
          <w:rFonts w:ascii="Times New Roman" w:hAnsi="Times New Roman" w:cs="Times New Roman"/>
          <w:b/>
          <w:sz w:val="20"/>
        </w:rPr>
      </w:pPr>
    </w:p>
    <w:sectPr w:rsidR="008333BC" w:rsidRPr="00F46633" w:rsidSect="005557FB">
      <w:footnotePr>
        <w:numRestart w:val="eachSect"/>
      </w:footnotePr>
      <w:pgSz w:w="15840" w:h="12240" w:orient="landscape" w:code="1"/>
      <w:pgMar w:top="1080" w:right="144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8E1" w:rsidRDefault="002918E1">
      <w:r>
        <w:separator/>
      </w:r>
    </w:p>
  </w:endnote>
  <w:endnote w:type="continuationSeparator" w:id="0">
    <w:p w:rsidR="002918E1" w:rsidRDefault="0029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ext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7F" w:rsidRPr="00532C2F" w:rsidRDefault="001E0D7F" w:rsidP="00532C2F">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8E1" w:rsidRDefault="002918E1">
      <w:r>
        <w:separator/>
      </w:r>
    </w:p>
  </w:footnote>
  <w:footnote w:type="continuationSeparator" w:id="0">
    <w:p w:rsidR="002918E1" w:rsidRDefault="002918E1">
      <w:r>
        <w:continuationSeparator/>
      </w:r>
    </w:p>
  </w:footnote>
  <w:footnote w:id="1">
    <w:p w:rsidR="001E0D7F" w:rsidRPr="00AE7B64" w:rsidRDefault="001E0D7F" w:rsidP="00097C6E">
      <w:pPr>
        <w:pStyle w:val="FootnoteText"/>
        <w:spacing w:after="80"/>
        <w:rPr>
          <w:rFonts w:ascii="Times New Roman" w:hAnsi="Times New Roman" w:cs="Times New Roman"/>
        </w:rPr>
      </w:pPr>
      <w:r w:rsidRPr="00AE7B64">
        <w:rPr>
          <w:rStyle w:val="FootnoteReference"/>
          <w:rFonts w:ascii="Times New Roman" w:hAnsi="Times New Roman" w:cs="Times New Roman"/>
        </w:rPr>
        <w:footnoteRef/>
      </w:r>
      <w:r w:rsidRPr="00AE7B64">
        <w:rPr>
          <w:rFonts w:ascii="Times New Roman" w:hAnsi="Times New Roman" w:cs="Times New Roman"/>
        </w:rPr>
        <w:t xml:space="preserve"> </w:t>
      </w:r>
      <w:r w:rsidRPr="00AE7B64">
        <w:rPr>
          <w:rFonts w:ascii="Times New Roman" w:hAnsi="Times New Roman" w:cs="Times New Roman"/>
          <w:sz w:val="16"/>
          <w:szCs w:val="16"/>
        </w:rPr>
        <w:t>M.G.L. c. 149, § 44A(2)(A), as amended by Chapter 218 of the Acts of 2016. M.G.L. c. 30B, § 2, defines sound business practices as “ensuring the receipt of favorable prices by periodically soliciting price lists or quotes.”</w:t>
      </w:r>
    </w:p>
  </w:footnote>
  <w:footnote w:id="2">
    <w:p w:rsidR="001E0D7F" w:rsidRPr="00AE7B64" w:rsidRDefault="001E0D7F" w:rsidP="00BB322B">
      <w:pPr>
        <w:pStyle w:val="FootnoteText"/>
        <w:spacing w:after="80"/>
        <w:rPr>
          <w:rFonts w:ascii="Times New Roman" w:hAnsi="Times New Roman" w:cs="Times New Roman"/>
        </w:rPr>
      </w:pPr>
      <w:r w:rsidRPr="00AE7B64">
        <w:rPr>
          <w:rStyle w:val="FootnoteReference"/>
          <w:rFonts w:ascii="Times New Roman" w:hAnsi="Times New Roman" w:cs="Times New Roman"/>
        </w:rPr>
        <w:footnoteRef/>
      </w:r>
      <w:r w:rsidRPr="00AE7B64">
        <w:rPr>
          <w:rFonts w:ascii="Times New Roman" w:hAnsi="Times New Roman" w:cs="Times New Roman"/>
        </w:rPr>
        <w:t xml:space="preserve"> </w:t>
      </w:r>
      <w:r w:rsidRPr="00AE7B64">
        <w:rPr>
          <w:rFonts w:ascii="Times New Roman" w:hAnsi="Times New Roman" w:cs="Times New Roman"/>
          <w:sz w:val="16"/>
          <w:szCs w:val="16"/>
        </w:rPr>
        <w:t xml:space="preserve">M.G.L. c. 149, § 44A(2)(B), as amended by Chapter 218 of the Acts of 2016. </w:t>
      </w:r>
    </w:p>
  </w:footnote>
  <w:footnote w:id="3">
    <w:p w:rsidR="001E0D7F" w:rsidRPr="00AE7B64" w:rsidRDefault="001E0D7F" w:rsidP="00BB322B">
      <w:pPr>
        <w:pStyle w:val="FootnoteText"/>
        <w:spacing w:after="80"/>
        <w:rPr>
          <w:rFonts w:ascii="Times New Roman" w:hAnsi="Times New Roman" w:cs="Times New Roman"/>
        </w:rPr>
      </w:pPr>
      <w:r w:rsidRPr="00AE7B64">
        <w:rPr>
          <w:rStyle w:val="FootnoteReference"/>
          <w:rFonts w:ascii="Times New Roman" w:hAnsi="Times New Roman" w:cs="Times New Roman"/>
        </w:rPr>
        <w:footnoteRef/>
      </w:r>
      <w:r w:rsidRPr="00AE7B64">
        <w:rPr>
          <w:rFonts w:ascii="Times New Roman" w:hAnsi="Times New Roman" w:cs="Times New Roman"/>
        </w:rPr>
        <w:t xml:space="preserve"> </w:t>
      </w:r>
      <w:r w:rsidRPr="00AE7B64">
        <w:rPr>
          <w:rFonts w:ascii="Times New Roman" w:hAnsi="Times New Roman" w:cs="Times New Roman"/>
          <w:sz w:val="16"/>
          <w:szCs w:val="16"/>
        </w:rPr>
        <w:t>M.G.L. c. 149, § 44J, as amended by Chapter 218 of the Acts of 2016.</w:t>
      </w:r>
    </w:p>
  </w:footnote>
  <w:footnote w:id="4">
    <w:p w:rsidR="006A3CD2" w:rsidRPr="00AE7B64" w:rsidRDefault="006A3CD2" w:rsidP="00A0032B">
      <w:pPr>
        <w:pStyle w:val="FootnoteText"/>
        <w:spacing w:after="80"/>
        <w:rPr>
          <w:rFonts w:ascii="Times New Roman" w:hAnsi="Times New Roman" w:cs="Times New Roman"/>
        </w:rPr>
      </w:pPr>
      <w:r w:rsidRPr="00AE7B64">
        <w:rPr>
          <w:rStyle w:val="FootnoteReference"/>
          <w:rFonts w:ascii="Times New Roman" w:hAnsi="Times New Roman" w:cs="Times New Roman"/>
        </w:rPr>
        <w:footnoteRef/>
      </w:r>
      <w:r w:rsidRPr="00AE7B64">
        <w:rPr>
          <w:rFonts w:ascii="Times New Roman" w:hAnsi="Times New Roman" w:cs="Times New Roman"/>
        </w:rPr>
        <w:t xml:space="preserve"> </w:t>
      </w:r>
      <w:r w:rsidRPr="00AE7B64">
        <w:rPr>
          <w:rFonts w:ascii="Times New Roman" w:hAnsi="Times New Roman" w:cs="Times New Roman"/>
          <w:sz w:val="16"/>
          <w:szCs w:val="16"/>
        </w:rPr>
        <w:t>M.G.L. c. 149, § 44J, as amended by Chapter 218 of the Acts of 2016.</w:t>
      </w:r>
    </w:p>
  </w:footnote>
  <w:footnote w:id="5">
    <w:p w:rsidR="001E0D7F" w:rsidRPr="00AE7B64" w:rsidRDefault="001E0D7F" w:rsidP="00BB322B">
      <w:pPr>
        <w:pStyle w:val="FootnoteText"/>
        <w:spacing w:after="80"/>
        <w:rPr>
          <w:rFonts w:ascii="Times New Roman" w:hAnsi="Times New Roman" w:cs="Times New Roman"/>
          <w:b/>
          <w:sz w:val="16"/>
          <w:szCs w:val="16"/>
        </w:rPr>
      </w:pPr>
      <w:r w:rsidRPr="00AE7B64">
        <w:rPr>
          <w:rStyle w:val="FootnoteReference"/>
          <w:rFonts w:ascii="Times New Roman" w:hAnsi="Times New Roman" w:cs="Times New Roman"/>
          <w:szCs w:val="16"/>
        </w:rPr>
        <w:footnoteRef/>
      </w:r>
      <w:r w:rsidRPr="00AE7B64">
        <w:rPr>
          <w:rFonts w:ascii="Times New Roman" w:hAnsi="Times New Roman" w:cs="Times New Roman"/>
          <w:sz w:val="16"/>
          <w:szCs w:val="16"/>
        </w:rPr>
        <w:t xml:space="preserve"> The advertising procedures listed pertain only to the request for qualifications. Within 14 days of the completion of the prequalification process, you are required to post a notice in your jurisdiction and on COMMBUYS listing those general contractors and subcontractors that have been prequalified.  A copy of the notice must be sent via first class mail, postage pre-paid, to all prequalified general and subcontractors along with an invitation to bid. The invitation to bid must have a deadline of at least two weeks.  Although you may only consider bids from those general and subcontractors who have been prequalified, the advertising requirements for building construction contracts over $150,000 apply.</w:t>
      </w:r>
    </w:p>
  </w:footnote>
  <w:footnote w:id="6">
    <w:p w:rsidR="001E0D7F" w:rsidRPr="00AE7B64" w:rsidRDefault="001E0D7F" w:rsidP="00BB322B">
      <w:pPr>
        <w:pStyle w:val="FootnoteText"/>
        <w:spacing w:after="80"/>
        <w:rPr>
          <w:rFonts w:ascii="Times New Roman" w:hAnsi="Times New Roman" w:cs="Times New Roman"/>
        </w:rPr>
      </w:pPr>
      <w:r w:rsidRPr="00AE7B64">
        <w:rPr>
          <w:rStyle w:val="FootnoteReference"/>
          <w:rFonts w:ascii="Times New Roman" w:hAnsi="Times New Roman" w:cs="Times New Roman"/>
          <w:szCs w:val="16"/>
        </w:rPr>
        <w:footnoteRef/>
      </w:r>
      <w:r w:rsidRPr="00AE7B64">
        <w:rPr>
          <w:rFonts w:ascii="Times New Roman" w:hAnsi="Times New Roman" w:cs="Times New Roman"/>
          <w:sz w:val="16"/>
          <w:szCs w:val="16"/>
        </w:rPr>
        <w:t xml:space="preserve"> If you decide to use the optional prequalification process for projects over $1</w:t>
      </w:r>
      <w:r w:rsidR="00845998">
        <w:rPr>
          <w:rFonts w:ascii="Times New Roman" w:hAnsi="Times New Roman" w:cs="Times New Roman"/>
          <w:sz w:val="16"/>
          <w:szCs w:val="16"/>
        </w:rPr>
        <w:t>0</w:t>
      </w:r>
      <w:r w:rsidRPr="00AE7B64">
        <w:rPr>
          <w:rFonts w:ascii="Times New Roman" w:hAnsi="Times New Roman" w:cs="Times New Roman"/>
          <w:sz w:val="16"/>
          <w:szCs w:val="16"/>
        </w:rPr>
        <w:t>0,000, follow the procedures listed in the “Over $10,000,000” column.</w:t>
      </w:r>
      <w:r w:rsidR="00845998">
        <w:rPr>
          <w:rFonts w:ascii="Times New Roman" w:hAnsi="Times New Roman" w:cs="Times New Roman"/>
          <w:sz w:val="16"/>
          <w:szCs w:val="16"/>
        </w:rPr>
        <w:t xml:space="preserve"> (Note: The prequalification threshold was not raised in 2016.) </w:t>
      </w:r>
      <w:r w:rsidRPr="00AE7B64">
        <w:rPr>
          <w:rFonts w:ascii="Times New Roman" w:hAnsi="Times New Roman" w:cs="Times New Roman"/>
          <w:sz w:val="16"/>
          <w:szCs w:val="16"/>
        </w:rPr>
        <w:t xml:space="preserve">  </w:t>
      </w:r>
    </w:p>
  </w:footnote>
  <w:footnote w:id="7">
    <w:p w:rsidR="001E0D7F" w:rsidRPr="00AE7B64" w:rsidRDefault="001E0D7F" w:rsidP="00BB322B">
      <w:pPr>
        <w:pStyle w:val="FootnoteText"/>
        <w:spacing w:after="80"/>
        <w:rPr>
          <w:rFonts w:ascii="Times New Roman" w:hAnsi="Times New Roman" w:cs="Times New Roman"/>
          <w:sz w:val="16"/>
          <w:szCs w:val="16"/>
        </w:rPr>
      </w:pPr>
      <w:r w:rsidRPr="00AE7B64">
        <w:rPr>
          <w:rStyle w:val="FootnoteReference"/>
          <w:rFonts w:ascii="Times New Roman" w:hAnsi="Times New Roman" w:cs="Times New Roman"/>
        </w:rPr>
        <w:footnoteRef/>
      </w:r>
      <w:r w:rsidRPr="00AE7B64">
        <w:rPr>
          <w:rFonts w:ascii="Times New Roman" w:hAnsi="Times New Roman" w:cs="Times New Roman"/>
        </w:rPr>
        <w:t xml:space="preserve"> </w:t>
      </w:r>
      <w:r w:rsidRPr="00AE7B64">
        <w:rPr>
          <w:rFonts w:ascii="Times New Roman" w:hAnsi="Times New Roman" w:cs="Times New Roman"/>
          <w:sz w:val="16"/>
          <w:szCs w:val="16"/>
        </w:rPr>
        <w:t>M.G.L. c. 149, § 29.</w:t>
      </w:r>
    </w:p>
  </w:footnote>
  <w:footnote w:id="8">
    <w:p w:rsidR="00DC0949" w:rsidRPr="00DB3310" w:rsidRDefault="00DC0949" w:rsidP="00DC0949">
      <w:pPr>
        <w:pStyle w:val="FootnoteText"/>
        <w:spacing w:after="80"/>
        <w:rPr>
          <w:rFonts w:ascii="Times New Roman" w:hAnsi="Times New Roman" w:cs="Times New Roman"/>
          <w:sz w:val="16"/>
          <w:szCs w:val="16"/>
        </w:rPr>
      </w:pPr>
      <w:r w:rsidRPr="00DB3310">
        <w:rPr>
          <w:rStyle w:val="FootnoteReference"/>
          <w:rFonts w:ascii="Times New Roman" w:hAnsi="Times New Roman" w:cs="Times New Roman"/>
          <w:szCs w:val="16"/>
        </w:rPr>
        <w:footnoteRef/>
      </w:r>
      <w:r w:rsidRPr="00DB3310">
        <w:rPr>
          <w:rFonts w:ascii="Times New Roman" w:hAnsi="Times New Roman" w:cs="Times New Roman"/>
          <w:sz w:val="16"/>
          <w:szCs w:val="16"/>
        </w:rPr>
        <w:t xml:space="preserve"> Authorized by M.G.L. c. 30, § 39M(d).  </w:t>
      </w:r>
    </w:p>
  </w:footnote>
  <w:footnote w:id="9">
    <w:p w:rsidR="00DC0949" w:rsidRPr="00DB3310" w:rsidRDefault="00DC0949" w:rsidP="00DC0949">
      <w:pPr>
        <w:pStyle w:val="FootnoteText"/>
        <w:spacing w:after="80"/>
        <w:rPr>
          <w:rFonts w:ascii="Times New Roman" w:hAnsi="Times New Roman" w:cs="Times New Roman"/>
          <w:sz w:val="16"/>
          <w:szCs w:val="16"/>
        </w:rPr>
      </w:pPr>
      <w:r w:rsidRPr="00DB3310">
        <w:rPr>
          <w:rStyle w:val="FootnoteReference"/>
          <w:rFonts w:ascii="Times New Roman" w:hAnsi="Times New Roman" w:cs="Times New Roman"/>
          <w:szCs w:val="16"/>
        </w:rPr>
        <w:footnoteRef/>
      </w:r>
      <w:r w:rsidRPr="00DB3310">
        <w:rPr>
          <w:rFonts w:ascii="Times New Roman" w:hAnsi="Times New Roman" w:cs="Times New Roman"/>
          <w:sz w:val="16"/>
          <w:szCs w:val="16"/>
        </w:rPr>
        <w:t xml:space="preserve"> M.G.L. c. 30, § 39M, as amended by Chapter 218 of the Acts of 2016.  M.G.L. c. 30B, § 2, defines sound business practices as “ensuring the receipt of favorable prices by periodically soliciting price lists or quotes.”</w:t>
      </w:r>
    </w:p>
  </w:footnote>
  <w:footnote w:id="10">
    <w:p w:rsidR="00DC0949" w:rsidRPr="00DB3310" w:rsidRDefault="00DC0949" w:rsidP="00DC0949">
      <w:pPr>
        <w:pStyle w:val="FootnoteText"/>
        <w:spacing w:after="80"/>
        <w:rPr>
          <w:rFonts w:ascii="Times New Roman" w:hAnsi="Times New Roman" w:cs="Times New Roman"/>
          <w:sz w:val="16"/>
          <w:szCs w:val="16"/>
        </w:rPr>
      </w:pPr>
      <w:r w:rsidRPr="00DB3310">
        <w:rPr>
          <w:rStyle w:val="FootnoteReference"/>
          <w:rFonts w:ascii="Times New Roman" w:hAnsi="Times New Roman" w:cs="Times New Roman"/>
          <w:szCs w:val="16"/>
        </w:rPr>
        <w:footnoteRef/>
      </w:r>
      <w:r w:rsidRPr="00DB3310">
        <w:rPr>
          <w:rFonts w:ascii="Times New Roman" w:hAnsi="Times New Roman" w:cs="Times New Roman"/>
          <w:sz w:val="16"/>
          <w:szCs w:val="16"/>
        </w:rPr>
        <w:t xml:space="preserve"> M.G.L. c. 30, § 39M, as amended by Chapter 218 of the Acts of 2016.</w:t>
      </w:r>
    </w:p>
  </w:footnote>
  <w:footnote w:id="11">
    <w:p w:rsidR="00DC0949" w:rsidRPr="00DB3310" w:rsidRDefault="00DC0949" w:rsidP="00DC0949">
      <w:pPr>
        <w:pStyle w:val="FootnoteText"/>
        <w:spacing w:after="80"/>
        <w:rPr>
          <w:rFonts w:ascii="Times New Roman" w:hAnsi="Times New Roman" w:cs="Times New Roman"/>
          <w:sz w:val="16"/>
          <w:szCs w:val="16"/>
        </w:rPr>
      </w:pPr>
      <w:r w:rsidRPr="00DB3310">
        <w:rPr>
          <w:rStyle w:val="FootnoteReference"/>
          <w:rFonts w:ascii="Times New Roman" w:hAnsi="Times New Roman" w:cs="Times New Roman"/>
          <w:szCs w:val="16"/>
        </w:rPr>
        <w:footnoteRef/>
      </w:r>
      <w:r w:rsidRPr="00DB3310">
        <w:rPr>
          <w:rFonts w:ascii="Times New Roman" w:hAnsi="Times New Roman" w:cs="Times New Roman"/>
          <w:sz w:val="16"/>
          <w:szCs w:val="16"/>
        </w:rPr>
        <w:t xml:space="preserve"> M.G.L. c. 30, § 39M, as amended by Chapter 218 of the Acts of 2016.</w:t>
      </w:r>
    </w:p>
  </w:footnote>
  <w:footnote w:id="12">
    <w:p w:rsidR="00DC0949" w:rsidRPr="00DB3310" w:rsidRDefault="00DC0949" w:rsidP="00DC0949">
      <w:pPr>
        <w:pStyle w:val="FootnoteText"/>
        <w:spacing w:after="80"/>
        <w:rPr>
          <w:rFonts w:ascii="Times New Roman" w:hAnsi="Times New Roman" w:cs="Times New Roman"/>
          <w:sz w:val="16"/>
          <w:szCs w:val="16"/>
        </w:rPr>
      </w:pPr>
      <w:r w:rsidRPr="00DB3310">
        <w:rPr>
          <w:rStyle w:val="FootnoteReference"/>
          <w:rFonts w:ascii="Times New Roman" w:hAnsi="Times New Roman" w:cs="Times New Roman"/>
          <w:szCs w:val="16"/>
        </w:rPr>
        <w:footnoteRef/>
      </w:r>
      <w:r w:rsidRPr="00DB3310">
        <w:rPr>
          <w:rFonts w:ascii="Times New Roman" w:hAnsi="Times New Roman" w:cs="Times New Roman"/>
          <w:sz w:val="16"/>
          <w:szCs w:val="16"/>
        </w:rPr>
        <w:t xml:space="preserve"> M.G.L. c. 30B, § 5, and M.G.L. c. 9, § 20A.</w:t>
      </w:r>
    </w:p>
  </w:footnote>
  <w:footnote w:id="13">
    <w:p w:rsidR="00DC0949" w:rsidRPr="00DB3310" w:rsidRDefault="00DC0949" w:rsidP="00DC0949">
      <w:pPr>
        <w:pStyle w:val="FootnoteText"/>
        <w:spacing w:after="80"/>
        <w:rPr>
          <w:rFonts w:ascii="Times New Roman" w:hAnsi="Times New Roman" w:cs="Times New Roman"/>
          <w:sz w:val="16"/>
          <w:szCs w:val="16"/>
        </w:rPr>
      </w:pPr>
      <w:r w:rsidRPr="00DB3310">
        <w:rPr>
          <w:rStyle w:val="FootnoteReference"/>
          <w:rFonts w:ascii="Times New Roman" w:hAnsi="Times New Roman" w:cs="Times New Roman"/>
          <w:szCs w:val="16"/>
        </w:rPr>
        <w:footnoteRef/>
      </w:r>
      <w:r w:rsidRPr="00DB3310">
        <w:rPr>
          <w:rFonts w:ascii="Times New Roman" w:hAnsi="Times New Roman" w:cs="Times New Roman"/>
          <w:sz w:val="16"/>
          <w:szCs w:val="16"/>
        </w:rPr>
        <w:t xml:space="preserve"> M.G.L. c. 149, § 44J.</w:t>
      </w:r>
    </w:p>
  </w:footnote>
  <w:footnote w:id="14">
    <w:p w:rsidR="00DC0949" w:rsidRPr="00DB3310" w:rsidRDefault="00DC0949" w:rsidP="00DC0949">
      <w:pPr>
        <w:pStyle w:val="FootnoteText"/>
        <w:spacing w:after="80"/>
        <w:rPr>
          <w:rFonts w:ascii="Times New Roman" w:hAnsi="Times New Roman" w:cs="Times New Roman"/>
          <w:sz w:val="16"/>
          <w:szCs w:val="16"/>
        </w:rPr>
      </w:pPr>
      <w:r w:rsidRPr="00DB3310">
        <w:rPr>
          <w:rStyle w:val="FootnoteReference"/>
          <w:rFonts w:ascii="Times New Roman" w:hAnsi="Times New Roman" w:cs="Times New Roman"/>
          <w:szCs w:val="16"/>
        </w:rPr>
        <w:footnoteRef/>
      </w:r>
      <w:r w:rsidRPr="00DB3310">
        <w:rPr>
          <w:rFonts w:ascii="Times New Roman" w:hAnsi="Times New Roman" w:cs="Times New Roman"/>
          <w:sz w:val="16"/>
          <w:szCs w:val="16"/>
        </w:rPr>
        <w:t xml:space="preserve"> Although M.G.L. c. 30, § 39M, does not mandate a contractor prequalification process, prequalification of bidders by the Massachusetts Department of Transportation is required for contracts of $50,000 or more (1) if the awarding authority receives State Aid funds under M.G.L. c. 90, § 34; or (2) the work is on a state road, regardless of whether the awarding authority receives State Aid funds under M.G.L. c. 90, § 34. </w:t>
      </w:r>
    </w:p>
  </w:footnote>
  <w:footnote w:id="15">
    <w:p w:rsidR="00DC0949" w:rsidRPr="00DB3310" w:rsidRDefault="00DC0949" w:rsidP="00DC0949">
      <w:pPr>
        <w:pStyle w:val="FootnoteText"/>
        <w:spacing w:after="80"/>
        <w:rPr>
          <w:rFonts w:ascii="Times New Roman" w:hAnsi="Times New Roman" w:cs="Times New Roman"/>
          <w:sz w:val="16"/>
          <w:szCs w:val="16"/>
        </w:rPr>
      </w:pPr>
      <w:r w:rsidRPr="00DB3310">
        <w:rPr>
          <w:rStyle w:val="FootnoteReference"/>
          <w:rFonts w:ascii="Times New Roman" w:hAnsi="Times New Roman" w:cs="Times New Roman"/>
          <w:szCs w:val="16"/>
        </w:rPr>
        <w:footnoteRef/>
      </w:r>
      <w:r w:rsidRPr="00DB3310">
        <w:rPr>
          <w:rFonts w:ascii="Times New Roman" w:hAnsi="Times New Roman" w:cs="Times New Roman"/>
          <w:sz w:val="16"/>
          <w:szCs w:val="16"/>
        </w:rPr>
        <w:t xml:space="preserve"> M.G.L. c. 149, § 29.</w:t>
      </w:r>
    </w:p>
  </w:footnote>
  <w:footnote w:id="16">
    <w:p w:rsidR="00DC0949" w:rsidRPr="00AE7B64" w:rsidRDefault="00DC0949" w:rsidP="00DC0949">
      <w:pPr>
        <w:pStyle w:val="FootnoteText"/>
        <w:spacing w:after="80"/>
        <w:rPr>
          <w:rFonts w:ascii="Times New Roman" w:hAnsi="Times New Roman" w:cs="Times New Roman"/>
        </w:rPr>
      </w:pPr>
      <w:r w:rsidRPr="00DB3310">
        <w:rPr>
          <w:rStyle w:val="FootnoteReference"/>
          <w:rFonts w:ascii="Times New Roman" w:hAnsi="Times New Roman" w:cs="Times New Roman"/>
          <w:szCs w:val="16"/>
        </w:rPr>
        <w:footnoteRef/>
      </w:r>
      <w:r w:rsidRPr="00DB3310">
        <w:rPr>
          <w:rFonts w:ascii="Times New Roman" w:hAnsi="Times New Roman" w:cs="Times New Roman"/>
          <w:sz w:val="16"/>
          <w:szCs w:val="16"/>
        </w:rPr>
        <w:t xml:space="preserve"> M.G.L. c. 149, § 29.</w:t>
      </w:r>
    </w:p>
  </w:footnote>
  <w:footnote w:id="17">
    <w:p w:rsidR="001E0D7F" w:rsidRPr="008831DB" w:rsidRDefault="001E0D7F" w:rsidP="008B4750">
      <w:pPr>
        <w:pStyle w:val="FootnoteText"/>
        <w:spacing w:after="80"/>
        <w:jc w:val="left"/>
        <w:rPr>
          <w:rFonts w:ascii="Times New Roman" w:hAnsi="Times New Roman" w:cs="Times New Roman"/>
          <w:sz w:val="16"/>
          <w:szCs w:val="16"/>
        </w:rPr>
      </w:pPr>
      <w:r w:rsidRPr="008831DB">
        <w:rPr>
          <w:rStyle w:val="FootnoteReference"/>
          <w:rFonts w:ascii="Times New Roman" w:hAnsi="Times New Roman" w:cs="Times New Roman"/>
          <w:szCs w:val="16"/>
        </w:rPr>
        <w:footnoteRef/>
      </w:r>
      <w:r w:rsidRPr="008831DB">
        <w:rPr>
          <w:rFonts w:ascii="Times New Roman" w:hAnsi="Times New Roman" w:cs="Times New Roman"/>
          <w:sz w:val="16"/>
          <w:szCs w:val="16"/>
        </w:rPr>
        <w:t xml:space="preserve"> Authorized by M.G.L. c. 30, § 39M(d).</w:t>
      </w:r>
      <w:r w:rsidR="008B4750" w:rsidRPr="008831DB">
        <w:rPr>
          <w:rFonts w:ascii="Times New Roman" w:hAnsi="Times New Roman" w:cs="Times New Roman"/>
          <w:sz w:val="16"/>
          <w:szCs w:val="16"/>
        </w:rPr>
        <w:t xml:space="preserve"> </w:t>
      </w:r>
    </w:p>
  </w:footnote>
  <w:footnote w:id="18">
    <w:p w:rsidR="001E0D7F" w:rsidRPr="008831DB" w:rsidRDefault="001E0D7F">
      <w:pPr>
        <w:pStyle w:val="FootnoteText"/>
        <w:rPr>
          <w:rFonts w:ascii="Times New Roman" w:hAnsi="Times New Roman" w:cs="Times New Roman"/>
          <w:sz w:val="16"/>
          <w:szCs w:val="16"/>
        </w:rPr>
      </w:pPr>
      <w:r w:rsidRPr="008831DB">
        <w:rPr>
          <w:rStyle w:val="FootnoteReference"/>
          <w:rFonts w:ascii="Times New Roman" w:hAnsi="Times New Roman" w:cs="Times New Roman"/>
          <w:szCs w:val="16"/>
        </w:rPr>
        <w:footnoteRef/>
      </w:r>
      <w:r w:rsidRPr="008831DB">
        <w:rPr>
          <w:rFonts w:ascii="Times New Roman" w:hAnsi="Times New Roman" w:cs="Times New Roman"/>
          <w:sz w:val="16"/>
          <w:szCs w:val="16"/>
        </w:rPr>
        <w:t xml:space="preserve"> M.G.L. c. 30, § 39M, as amended by Chapter 218 of the Acts of 2016.  M.G.L. c. 30B, § 2, defines sound business practices as “ensuring the receipt of favorable prices by periodically soliciting price lists or quotes.”</w:t>
      </w:r>
    </w:p>
  </w:footnote>
  <w:footnote w:id="19">
    <w:p w:rsidR="001E0D7F" w:rsidRPr="008831DB" w:rsidRDefault="001E0D7F" w:rsidP="00386B26">
      <w:pPr>
        <w:pStyle w:val="FootnoteText"/>
        <w:spacing w:after="80"/>
        <w:rPr>
          <w:rFonts w:ascii="Times New Roman" w:hAnsi="Times New Roman" w:cs="Times New Roman"/>
          <w:sz w:val="16"/>
          <w:szCs w:val="16"/>
        </w:rPr>
      </w:pPr>
      <w:r w:rsidRPr="008831DB">
        <w:rPr>
          <w:rStyle w:val="FootnoteReference"/>
          <w:rFonts w:ascii="Times New Roman" w:hAnsi="Times New Roman" w:cs="Times New Roman"/>
          <w:szCs w:val="16"/>
        </w:rPr>
        <w:footnoteRef/>
      </w:r>
      <w:r w:rsidRPr="008831DB">
        <w:rPr>
          <w:rFonts w:ascii="Times New Roman" w:hAnsi="Times New Roman" w:cs="Times New Roman"/>
          <w:sz w:val="16"/>
          <w:szCs w:val="16"/>
        </w:rPr>
        <w:t xml:space="preserve"> M.G.L. c. 30, § 39M, as amended by Chapter 218 of the Acts of 2016.</w:t>
      </w:r>
    </w:p>
  </w:footnote>
  <w:footnote w:id="20">
    <w:p w:rsidR="001E0D7F" w:rsidRPr="008831DB" w:rsidRDefault="001E0D7F" w:rsidP="00386B26">
      <w:pPr>
        <w:pStyle w:val="FootnoteText"/>
        <w:spacing w:after="80"/>
        <w:rPr>
          <w:rFonts w:ascii="Times New Roman" w:hAnsi="Times New Roman" w:cs="Times New Roman"/>
          <w:sz w:val="16"/>
          <w:szCs w:val="16"/>
        </w:rPr>
      </w:pPr>
      <w:r w:rsidRPr="008831DB">
        <w:rPr>
          <w:rStyle w:val="FootnoteReference"/>
          <w:rFonts w:ascii="Times New Roman" w:hAnsi="Times New Roman" w:cs="Times New Roman"/>
          <w:szCs w:val="16"/>
        </w:rPr>
        <w:footnoteRef/>
      </w:r>
      <w:r w:rsidRPr="008831DB">
        <w:rPr>
          <w:rFonts w:ascii="Times New Roman" w:hAnsi="Times New Roman" w:cs="Times New Roman"/>
          <w:sz w:val="16"/>
          <w:szCs w:val="16"/>
        </w:rPr>
        <w:t xml:space="preserve"> M.G.L. c. 149, § 44J.</w:t>
      </w:r>
    </w:p>
  </w:footnote>
  <w:footnote w:id="21">
    <w:p w:rsidR="001E0D7F" w:rsidRPr="008831DB" w:rsidRDefault="001E0D7F" w:rsidP="00386B26">
      <w:pPr>
        <w:pStyle w:val="FootnoteText"/>
        <w:spacing w:after="80"/>
        <w:rPr>
          <w:rFonts w:ascii="Times New Roman" w:hAnsi="Times New Roman" w:cs="Times New Roman"/>
          <w:sz w:val="16"/>
          <w:szCs w:val="16"/>
        </w:rPr>
      </w:pPr>
      <w:r w:rsidRPr="008831DB">
        <w:rPr>
          <w:rStyle w:val="FootnoteReference"/>
          <w:rFonts w:ascii="Times New Roman" w:hAnsi="Times New Roman" w:cs="Times New Roman"/>
          <w:szCs w:val="16"/>
        </w:rPr>
        <w:footnoteRef/>
      </w:r>
      <w:r w:rsidRPr="008831DB">
        <w:rPr>
          <w:rFonts w:ascii="Times New Roman" w:hAnsi="Times New Roman" w:cs="Times New Roman"/>
          <w:sz w:val="16"/>
          <w:szCs w:val="16"/>
        </w:rPr>
        <w:t xml:space="preserve"> M.G.L. c. 30B, § 5, and M.G.L. c. 9, § 20A.</w:t>
      </w:r>
      <w:r w:rsidR="008B4750" w:rsidRPr="008831DB">
        <w:rPr>
          <w:rFonts w:ascii="Times New Roman" w:hAnsi="Times New Roman" w:cs="Times New Roman"/>
          <w:sz w:val="16"/>
          <w:szCs w:val="16"/>
        </w:rPr>
        <w:t xml:space="preserve"> </w:t>
      </w:r>
      <w:r w:rsidR="00F05311" w:rsidRPr="008831DB">
        <w:rPr>
          <w:rFonts w:ascii="Times New Roman" w:hAnsi="Times New Roman" w:cs="Times New Roman"/>
          <w:sz w:val="16"/>
          <w:szCs w:val="16"/>
        </w:rPr>
        <w:t xml:space="preserve">(Note: If the procurement will exceed $100,000, </w:t>
      </w:r>
      <w:r w:rsidR="003E19D9" w:rsidRPr="008831DB">
        <w:rPr>
          <w:rFonts w:ascii="Times New Roman" w:hAnsi="Times New Roman" w:cs="Times New Roman"/>
          <w:sz w:val="16"/>
          <w:szCs w:val="16"/>
        </w:rPr>
        <w:t xml:space="preserve">and the materials will be purchased for the purpose of stockpiled inventory and will not be used in conjunction with a specific project, </w:t>
      </w:r>
      <w:r w:rsidR="00F05311" w:rsidRPr="008831DB">
        <w:rPr>
          <w:rFonts w:ascii="Times New Roman" w:hAnsi="Times New Roman" w:cs="Times New Roman"/>
          <w:sz w:val="16"/>
          <w:szCs w:val="16"/>
        </w:rPr>
        <w:t xml:space="preserve">at least two weeks before bids or proposals are due, publish in the </w:t>
      </w:r>
      <w:r w:rsidR="00F05311" w:rsidRPr="008831DB">
        <w:rPr>
          <w:rFonts w:ascii="Times New Roman" w:hAnsi="Times New Roman" w:cs="Times New Roman"/>
          <w:i/>
          <w:sz w:val="16"/>
          <w:szCs w:val="16"/>
        </w:rPr>
        <w:t>Goods and Services Bulletin</w:t>
      </w:r>
      <w:r w:rsidR="00F05311" w:rsidRPr="008831DB">
        <w:rPr>
          <w:rFonts w:ascii="Times New Roman" w:hAnsi="Times New Roman" w:cs="Times New Roman"/>
          <w:sz w:val="16"/>
          <w:szCs w:val="16"/>
        </w:rPr>
        <w:t>.)</w:t>
      </w:r>
    </w:p>
  </w:footnote>
  <w:footnote w:id="22">
    <w:p w:rsidR="001E0D7F" w:rsidRPr="008831DB" w:rsidRDefault="001E0D7F" w:rsidP="002017E9">
      <w:pPr>
        <w:pStyle w:val="FootnoteText"/>
        <w:spacing w:after="80"/>
        <w:rPr>
          <w:rFonts w:ascii="Times New Roman" w:hAnsi="Times New Roman" w:cs="Times New Roman"/>
          <w:sz w:val="16"/>
          <w:szCs w:val="16"/>
        </w:rPr>
      </w:pPr>
      <w:r w:rsidRPr="008831DB">
        <w:rPr>
          <w:rStyle w:val="FootnoteReference"/>
          <w:rFonts w:ascii="Times New Roman" w:hAnsi="Times New Roman" w:cs="Times New Roman"/>
          <w:szCs w:val="16"/>
        </w:rPr>
        <w:footnoteRef/>
      </w:r>
      <w:r w:rsidRPr="008831DB">
        <w:rPr>
          <w:rFonts w:ascii="Times New Roman" w:hAnsi="Times New Roman" w:cs="Times New Roman"/>
          <w:sz w:val="16"/>
          <w:szCs w:val="16"/>
        </w:rPr>
        <w:t xml:space="preserve"> M.G.L. c. 149, § 29.</w:t>
      </w:r>
    </w:p>
  </w:footnote>
  <w:footnote w:id="23">
    <w:p w:rsidR="001E0D7F" w:rsidRPr="00D80471" w:rsidRDefault="001E0D7F" w:rsidP="002017E9">
      <w:pPr>
        <w:pStyle w:val="FootnoteText"/>
        <w:spacing w:after="80"/>
        <w:rPr>
          <w:rFonts w:ascii="Times New Roman" w:hAnsi="Times New Roman" w:cs="Times New Roman"/>
          <w:sz w:val="16"/>
          <w:szCs w:val="16"/>
        </w:rPr>
      </w:pPr>
      <w:r w:rsidRPr="008831DB">
        <w:rPr>
          <w:rStyle w:val="FootnoteReference"/>
          <w:rFonts w:ascii="Times New Roman" w:hAnsi="Times New Roman" w:cs="Times New Roman"/>
          <w:szCs w:val="16"/>
        </w:rPr>
        <w:footnoteRef/>
      </w:r>
      <w:r w:rsidRPr="008831DB">
        <w:rPr>
          <w:rFonts w:ascii="Times New Roman" w:hAnsi="Times New Roman" w:cs="Times New Roman"/>
          <w:sz w:val="16"/>
          <w:szCs w:val="16"/>
        </w:rPr>
        <w:t xml:space="preserve"> M.G.L. c. 149, § 29.</w:t>
      </w:r>
      <w:r w:rsidR="004B7089" w:rsidRPr="008831DB">
        <w:rPr>
          <w:rFonts w:ascii="Times New Roman" w:hAnsi="Times New Roman" w:cs="Times New Roman"/>
          <w:sz w:val="16"/>
          <w:szCs w:val="16"/>
        </w:rPr>
        <w:t xml:space="preserve"> (Note: If the materials will be purchased for the purpose of stockpiled inventory and will not be used in conjunction with a specific project, you do not need to obtain a payment bond.)</w:t>
      </w:r>
    </w:p>
  </w:footnote>
  <w:footnote w:id="24">
    <w:p w:rsidR="001E0D7F" w:rsidRPr="00CC2F9C" w:rsidRDefault="001E0D7F" w:rsidP="00F610F5">
      <w:pPr>
        <w:pStyle w:val="FootnoteText"/>
        <w:jc w:val="left"/>
        <w:rPr>
          <w:rFonts w:ascii="Times New Roman" w:hAnsi="Times New Roman" w:cs="Times New Roman"/>
          <w:sz w:val="22"/>
          <w:szCs w:val="18"/>
        </w:rPr>
      </w:pPr>
      <w:r w:rsidRPr="00CC2F9C">
        <w:rPr>
          <w:rStyle w:val="FootnoteReference"/>
          <w:rFonts w:ascii="Times New Roman" w:hAnsi="Times New Roman" w:cs="Times New Roman"/>
          <w:sz w:val="22"/>
        </w:rPr>
        <w:footnoteRef/>
      </w:r>
      <w:r w:rsidRPr="00CC2F9C">
        <w:rPr>
          <w:rFonts w:ascii="Times New Roman" w:hAnsi="Times New Roman" w:cs="Times New Roman"/>
          <w:sz w:val="22"/>
        </w:rPr>
        <w:t xml:space="preserve"> Executive Departments of the Commonwealth and Commonwealth </w:t>
      </w:r>
      <w:r w:rsidR="004F22F9" w:rsidRPr="00CC2F9C">
        <w:rPr>
          <w:rFonts w:ascii="Times New Roman" w:hAnsi="Times New Roman" w:cs="Times New Roman"/>
          <w:sz w:val="22"/>
        </w:rPr>
        <w:t>c</w:t>
      </w:r>
      <w:r w:rsidRPr="00CC2F9C">
        <w:rPr>
          <w:rFonts w:ascii="Times New Roman" w:hAnsi="Times New Roman" w:cs="Times New Roman"/>
          <w:sz w:val="22"/>
        </w:rPr>
        <w:t xml:space="preserve">harter </w:t>
      </w:r>
      <w:r w:rsidR="004F22F9" w:rsidRPr="00CC2F9C">
        <w:rPr>
          <w:rFonts w:ascii="Times New Roman" w:hAnsi="Times New Roman" w:cs="Times New Roman"/>
          <w:sz w:val="22"/>
        </w:rPr>
        <w:t>s</w:t>
      </w:r>
      <w:r w:rsidRPr="00CC2F9C">
        <w:rPr>
          <w:rFonts w:ascii="Times New Roman" w:hAnsi="Times New Roman" w:cs="Times New Roman"/>
          <w:sz w:val="22"/>
        </w:rPr>
        <w:t>chools are subject to the jurisdiction of the Designer Selection Board when the design fee is $</w:t>
      </w:r>
      <w:r w:rsidR="008C041A" w:rsidRPr="00CC2F9C">
        <w:rPr>
          <w:rFonts w:ascii="Times New Roman" w:hAnsi="Times New Roman" w:cs="Times New Roman"/>
          <w:sz w:val="22"/>
        </w:rPr>
        <w:t>3</w:t>
      </w:r>
      <w:r w:rsidRPr="00CC2F9C">
        <w:rPr>
          <w:rFonts w:ascii="Times New Roman" w:hAnsi="Times New Roman" w:cs="Times New Roman"/>
          <w:sz w:val="22"/>
        </w:rPr>
        <w:t xml:space="preserve">0,000 or more and the </w:t>
      </w:r>
      <w:r w:rsidR="006428DF" w:rsidRPr="00CC2F9C">
        <w:rPr>
          <w:rFonts w:ascii="Times New Roman" w:hAnsi="Times New Roman" w:cs="Times New Roman"/>
          <w:sz w:val="22"/>
        </w:rPr>
        <w:t xml:space="preserve">estimated </w:t>
      </w:r>
      <w:r w:rsidRPr="00CC2F9C">
        <w:rPr>
          <w:rFonts w:ascii="Times New Roman" w:hAnsi="Times New Roman" w:cs="Times New Roman"/>
          <w:sz w:val="22"/>
        </w:rPr>
        <w:t xml:space="preserve">construction </w:t>
      </w:r>
      <w:r w:rsidR="006428DF" w:rsidRPr="00CC2F9C">
        <w:rPr>
          <w:rFonts w:ascii="Times New Roman" w:hAnsi="Times New Roman" w:cs="Times New Roman"/>
          <w:sz w:val="22"/>
        </w:rPr>
        <w:t>cost</w:t>
      </w:r>
      <w:r w:rsidRPr="00CC2F9C">
        <w:rPr>
          <w:rFonts w:ascii="Times New Roman" w:hAnsi="Times New Roman" w:cs="Times New Roman"/>
          <w:sz w:val="22"/>
        </w:rPr>
        <w:t xml:space="preserve"> is</w:t>
      </w:r>
      <w:r w:rsidR="006428DF" w:rsidRPr="00CC2F9C">
        <w:rPr>
          <w:rFonts w:ascii="Times New Roman" w:hAnsi="Times New Roman" w:cs="Times New Roman"/>
          <w:sz w:val="22"/>
        </w:rPr>
        <w:t xml:space="preserve"> $3</w:t>
      </w:r>
      <w:r w:rsidRPr="00CC2F9C">
        <w:rPr>
          <w:rFonts w:ascii="Times New Roman" w:hAnsi="Times New Roman" w:cs="Times New Roman"/>
          <w:sz w:val="22"/>
        </w:rPr>
        <w:t>00,000 or more.</w:t>
      </w:r>
      <w:r w:rsidRPr="00CC2F9C">
        <w:rPr>
          <w:rFonts w:ascii="Times New Roman" w:hAnsi="Times New Roman" w:cs="Times New Roman"/>
          <w:sz w:val="22"/>
          <w:szCs w:val="18"/>
        </w:rPr>
        <w:t xml:space="preserve"> </w:t>
      </w:r>
    </w:p>
  </w:footnote>
  <w:footnote w:id="25">
    <w:p w:rsidR="001E0D7F" w:rsidRPr="00CC2F9C" w:rsidRDefault="001E0D7F" w:rsidP="006E6D82">
      <w:pPr>
        <w:pStyle w:val="FootnoteText"/>
        <w:jc w:val="left"/>
        <w:rPr>
          <w:rFonts w:ascii="Times New Roman" w:hAnsi="Times New Roman" w:cs="Times New Roman"/>
          <w:sz w:val="22"/>
        </w:rPr>
      </w:pPr>
      <w:r w:rsidRPr="00CC2F9C">
        <w:rPr>
          <w:rStyle w:val="FootnoteReference"/>
          <w:rFonts w:ascii="Times New Roman" w:hAnsi="Times New Roman" w:cs="Times New Roman"/>
          <w:sz w:val="22"/>
        </w:rPr>
        <w:footnoteRef/>
      </w:r>
      <w:r w:rsidRPr="00CC2F9C">
        <w:rPr>
          <w:rFonts w:ascii="Times New Roman" w:hAnsi="Times New Roman" w:cs="Times New Roman"/>
          <w:sz w:val="22"/>
        </w:rPr>
        <w:t xml:space="preserve"> Cities, </w:t>
      </w:r>
      <w:r w:rsidR="004F22F9" w:rsidRPr="00CC2F9C">
        <w:rPr>
          <w:rFonts w:ascii="Times New Roman" w:hAnsi="Times New Roman" w:cs="Times New Roman"/>
          <w:sz w:val="22"/>
        </w:rPr>
        <w:t>t</w:t>
      </w:r>
      <w:r w:rsidRPr="00CC2F9C">
        <w:rPr>
          <w:rFonts w:ascii="Times New Roman" w:hAnsi="Times New Roman" w:cs="Times New Roman"/>
          <w:sz w:val="22"/>
        </w:rPr>
        <w:t xml:space="preserve">owns, </w:t>
      </w:r>
      <w:r w:rsidR="004F22F9" w:rsidRPr="00CC2F9C">
        <w:rPr>
          <w:rFonts w:ascii="Times New Roman" w:hAnsi="Times New Roman" w:cs="Times New Roman"/>
          <w:sz w:val="22"/>
        </w:rPr>
        <w:t>s</w:t>
      </w:r>
      <w:r w:rsidRPr="00CC2F9C">
        <w:rPr>
          <w:rFonts w:ascii="Times New Roman" w:hAnsi="Times New Roman" w:cs="Times New Roman"/>
          <w:sz w:val="22"/>
        </w:rPr>
        <w:t xml:space="preserve">chool </w:t>
      </w:r>
      <w:r w:rsidR="004F22F9" w:rsidRPr="00CC2F9C">
        <w:rPr>
          <w:rFonts w:ascii="Times New Roman" w:hAnsi="Times New Roman" w:cs="Times New Roman"/>
          <w:sz w:val="22"/>
        </w:rPr>
        <w:t>d</w:t>
      </w:r>
      <w:r w:rsidRPr="00CC2F9C">
        <w:rPr>
          <w:rFonts w:ascii="Times New Roman" w:hAnsi="Times New Roman" w:cs="Times New Roman"/>
          <w:sz w:val="22"/>
        </w:rPr>
        <w:t xml:space="preserve">istricts and Horace Mann </w:t>
      </w:r>
      <w:r w:rsidR="004F22F9" w:rsidRPr="00CC2F9C">
        <w:rPr>
          <w:rFonts w:ascii="Times New Roman" w:hAnsi="Times New Roman" w:cs="Times New Roman"/>
          <w:sz w:val="22"/>
        </w:rPr>
        <w:t>c</w:t>
      </w:r>
      <w:r w:rsidRPr="00CC2F9C">
        <w:rPr>
          <w:rFonts w:ascii="Times New Roman" w:hAnsi="Times New Roman" w:cs="Times New Roman"/>
          <w:sz w:val="22"/>
        </w:rPr>
        <w:t xml:space="preserve">harter </w:t>
      </w:r>
      <w:r w:rsidR="004F22F9" w:rsidRPr="00CC2F9C">
        <w:rPr>
          <w:rFonts w:ascii="Times New Roman" w:hAnsi="Times New Roman" w:cs="Times New Roman"/>
          <w:sz w:val="22"/>
        </w:rPr>
        <w:t>s</w:t>
      </w:r>
      <w:r w:rsidRPr="00CC2F9C">
        <w:rPr>
          <w:rFonts w:ascii="Times New Roman" w:hAnsi="Times New Roman" w:cs="Times New Roman"/>
          <w:sz w:val="22"/>
        </w:rPr>
        <w:t>chools are required to adopt their own procedures for selecting designers for building projects.  These procedures must conform to the purposes and intent of the designer selection process as outlined in M.G.L. c. 7C, §§ 44</w:t>
      </w:r>
      <w:r w:rsidR="00FE316C" w:rsidRPr="00CC2F9C">
        <w:rPr>
          <w:rFonts w:ascii="Times New Roman" w:hAnsi="Times New Roman" w:cs="Times New Roman"/>
          <w:sz w:val="22"/>
        </w:rPr>
        <w:t xml:space="preserve"> – </w:t>
      </w:r>
      <w:r w:rsidR="004450C0" w:rsidRPr="00CC2F9C">
        <w:rPr>
          <w:rFonts w:ascii="Times New Roman" w:hAnsi="Times New Roman" w:cs="Times New Roman"/>
          <w:sz w:val="22"/>
        </w:rPr>
        <w:t>58</w:t>
      </w:r>
      <w:r w:rsidR="004F22F9" w:rsidRPr="00CC2F9C">
        <w:rPr>
          <w:rFonts w:ascii="Times New Roman" w:hAnsi="Times New Roman" w:cs="Times New Roman"/>
          <w:sz w:val="22"/>
        </w:rPr>
        <w:t>,</w:t>
      </w:r>
      <w:r w:rsidRPr="00CC2F9C">
        <w:rPr>
          <w:rFonts w:ascii="Times New Roman" w:hAnsi="Times New Roman" w:cs="Times New Roman"/>
          <w:sz w:val="22"/>
        </w:rPr>
        <w:t xml:space="preserve"> and noted herein.  See </w:t>
      </w:r>
      <w:r w:rsidR="004F22F9" w:rsidRPr="00CC2F9C">
        <w:rPr>
          <w:rFonts w:ascii="Times New Roman" w:hAnsi="Times New Roman" w:cs="Times New Roman"/>
          <w:sz w:val="22"/>
        </w:rPr>
        <w:t xml:space="preserve">this Office’s </w:t>
      </w:r>
      <w:hyperlink r:id="rId1" w:history="1">
        <w:r w:rsidRPr="00CC2F9C">
          <w:rPr>
            <w:rStyle w:val="Hyperlink"/>
            <w:rFonts w:ascii="Times New Roman" w:hAnsi="Times New Roman" w:cs="Times New Roman"/>
            <w:i/>
            <w:sz w:val="22"/>
          </w:rPr>
          <w:t>Model Designer Selection Procedures for Municipalities and Other Local Public Agencies</w:t>
        </w:r>
      </w:hyperlink>
      <w:r w:rsidR="004450C0" w:rsidRPr="00CC2F9C">
        <w:rPr>
          <w:rFonts w:ascii="Times New Roman" w:hAnsi="Times New Roman" w:cs="Times New Roman"/>
          <w:sz w:val="22"/>
        </w:rPr>
        <w:t>.</w:t>
      </w:r>
      <w:r w:rsidR="004F22F9" w:rsidRPr="00CC2F9C">
        <w:rPr>
          <w:rFonts w:ascii="Times New Roman" w:hAnsi="Times New Roman" w:cs="Times New Roman"/>
          <w:sz w:val="22"/>
        </w:rPr>
        <w:t xml:space="preserve"> </w:t>
      </w:r>
    </w:p>
  </w:footnote>
  <w:footnote w:id="26">
    <w:p w:rsidR="001E0D7F" w:rsidRPr="00CC2F9C" w:rsidRDefault="001E0D7F" w:rsidP="006E6D82">
      <w:pPr>
        <w:pStyle w:val="FootnoteText"/>
        <w:jc w:val="left"/>
        <w:rPr>
          <w:rFonts w:ascii="Times New Roman" w:hAnsi="Times New Roman" w:cs="Times New Roman"/>
          <w:sz w:val="22"/>
        </w:rPr>
      </w:pPr>
      <w:r w:rsidRPr="00CC2F9C">
        <w:rPr>
          <w:rStyle w:val="FootnoteReference"/>
          <w:rFonts w:ascii="Times New Roman" w:hAnsi="Times New Roman" w:cs="Times New Roman"/>
          <w:sz w:val="22"/>
        </w:rPr>
        <w:footnoteRef/>
      </w:r>
      <w:r w:rsidRPr="00CC2F9C">
        <w:rPr>
          <w:rFonts w:ascii="Times New Roman" w:hAnsi="Times New Roman" w:cs="Times New Roman"/>
          <w:sz w:val="22"/>
        </w:rPr>
        <w:t xml:space="preserve"> Housing Authorities must follow the procedures established by the Department of Housing and Community Development for </w:t>
      </w:r>
      <w:r w:rsidR="004F22F9" w:rsidRPr="00CC2F9C">
        <w:rPr>
          <w:rFonts w:ascii="Times New Roman" w:hAnsi="Times New Roman" w:cs="Times New Roman"/>
          <w:sz w:val="22"/>
        </w:rPr>
        <w:t xml:space="preserve">the </w:t>
      </w:r>
      <w:r w:rsidRPr="00CC2F9C">
        <w:rPr>
          <w:rFonts w:ascii="Times New Roman" w:hAnsi="Times New Roman" w:cs="Times New Roman"/>
          <w:sz w:val="22"/>
        </w:rPr>
        <w:t xml:space="preserve">design of state-funded housing.   Projects requesting funding from the Massachusetts School Building Authority (MSBA) are subject to MSBA rules. </w:t>
      </w:r>
    </w:p>
  </w:footnote>
  <w:footnote w:id="27">
    <w:p w:rsidR="001E0D7F" w:rsidRPr="00EF0C76" w:rsidRDefault="001E0D7F">
      <w:pPr>
        <w:pStyle w:val="FootnoteText"/>
        <w:rPr>
          <w:rFonts w:ascii="Times New Roman" w:hAnsi="Times New Roman" w:cs="Times New Roman"/>
          <w:sz w:val="20"/>
        </w:rPr>
      </w:pPr>
      <w:r w:rsidRPr="00CC2F9C">
        <w:rPr>
          <w:rStyle w:val="FootnoteReference"/>
          <w:rFonts w:ascii="Times New Roman" w:hAnsi="Times New Roman" w:cs="Times New Roman"/>
          <w:sz w:val="22"/>
        </w:rPr>
        <w:footnoteRef/>
      </w:r>
      <w:r w:rsidRPr="00CC2F9C">
        <w:rPr>
          <w:rFonts w:ascii="Times New Roman" w:hAnsi="Times New Roman" w:cs="Times New Roman"/>
          <w:sz w:val="22"/>
        </w:rPr>
        <w:t xml:space="preserve"> M.G.L. c.</w:t>
      </w:r>
      <w:r w:rsidR="004F22F9" w:rsidRPr="00CC2F9C">
        <w:rPr>
          <w:rFonts w:ascii="Times New Roman" w:hAnsi="Times New Roman" w:cs="Times New Roman"/>
          <w:sz w:val="22"/>
        </w:rPr>
        <w:t xml:space="preserve"> </w:t>
      </w:r>
      <w:r w:rsidRPr="00CC2F9C">
        <w:rPr>
          <w:rFonts w:ascii="Times New Roman" w:hAnsi="Times New Roman" w:cs="Times New Roman"/>
          <w:sz w:val="22"/>
        </w:rPr>
        <w:t>7C, § 51.</w:t>
      </w:r>
    </w:p>
  </w:footnote>
  <w:footnote w:id="28">
    <w:p w:rsidR="001E0D7F" w:rsidRPr="00CC2F9C" w:rsidRDefault="001E0D7F" w:rsidP="00A06E39">
      <w:pPr>
        <w:pStyle w:val="FootnoteText"/>
        <w:spacing w:after="80"/>
        <w:rPr>
          <w:rFonts w:ascii="Times New Roman" w:hAnsi="Times New Roman" w:cs="Times New Roman"/>
          <w:sz w:val="22"/>
          <w:szCs w:val="22"/>
        </w:rPr>
      </w:pPr>
      <w:r w:rsidRPr="00CC2F9C">
        <w:rPr>
          <w:rStyle w:val="FootnoteReference"/>
          <w:rFonts w:ascii="Times New Roman" w:hAnsi="Times New Roman" w:cs="Times New Roman"/>
          <w:sz w:val="22"/>
          <w:szCs w:val="22"/>
        </w:rPr>
        <w:footnoteRef/>
      </w:r>
      <w:r w:rsidRPr="00CC2F9C">
        <w:rPr>
          <w:rFonts w:ascii="Times New Roman" w:hAnsi="Times New Roman" w:cs="Times New Roman"/>
          <w:sz w:val="22"/>
          <w:szCs w:val="22"/>
        </w:rPr>
        <w:t xml:space="preserve"> M.G.L. c. 30B, § 2, defines sound business practices as “ensuring the receipt of favorable prices by periodically soliciting price lists or quotes.”</w:t>
      </w:r>
    </w:p>
  </w:footnote>
  <w:footnote w:id="29">
    <w:p w:rsidR="001E0D7F" w:rsidRPr="00CC2F9C" w:rsidRDefault="001E0D7F" w:rsidP="00A06E39">
      <w:pPr>
        <w:pStyle w:val="FootnoteText"/>
        <w:spacing w:after="80"/>
        <w:rPr>
          <w:rFonts w:ascii="Times New Roman" w:hAnsi="Times New Roman" w:cs="Times New Roman"/>
          <w:sz w:val="22"/>
          <w:szCs w:val="22"/>
        </w:rPr>
      </w:pPr>
      <w:r w:rsidRPr="00CC2F9C">
        <w:rPr>
          <w:rStyle w:val="FootnoteReference"/>
          <w:rFonts w:ascii="Times New Roman" w:hAnsi="Times New Roman" w:cs="Times New Roman"/>
          <w:sz w:val="22"/>
          <w:szCs w:val="22"/>
        </w:rPr>
        <w:footnoteRef/>
      </w:r>
      <w:r w:rsidRPr="00CC2F9C">
        <w:rPr>
          <w:rFonts w:ascii="Times New Roman" w:hAnsi="Times New Roman" w:cs="Times New Roman"/>
          <w:sz w:val="22"/>
          <w:szCs w:val="22"/>
        </w:rPr>
        <w:t xml:space="preserve"> M.G.L. c. 30B, § 4, as amended by Chapter 218 of the Acts of 2016.</w:t>
      </w:r>
    </w:p>
  </w:footnote>
  <w:footnote w:id="30">
    <w:p w:rsidR="001E0D7F" w:rsidRPr="00CC2F9C" w:rsidRDefault="001E0D7F" w:rsidP="00A06E39">
      <w:pPr>
        <w:pStyle w:val="FootnoteText"/>
        <w:spacing w:after="80"/>
        <w:rPr>
          <w:rFonts w:ascii="Times New Roman" w:hAnsi="Times New Roman" w:cs="Times New Roman"/>
          <w:sz w:val="22"/>
          <w:szCs w:val="22"/>
        </w:rPr>
      </w:pPr>
      <w:r w:rsidRPr="00CC2F9C">
        <w:rPr>
          <w:rStyle w:val="FootnoteReference"/>
          <w:rFonts w:ascii="Times New Roman" w:hAnsi="Times New Roman" w:cs="Times New Roman"/>
          <w:sz w:val="22"/>
          <w:szCs w:val="22"/>
        </w:rPr>
        <w:footnoteRef/>
      </w:r>
      <w:r w:rsidRPr="00CC2F9C">
        <w:rPr>
          <w:rFonts w:ascii="Times New Roman" w:hAnsi="Times New Roman" w:cs="Times New Roman"/>
          <w:sz w:val="22"/>
          <w:szCs w:val="22"/>
        </w:rPr>
        <w:t xml:space="preserve"> M.G.L. c. 30B, § 2, defines a responsible bidder or offeror as “a person who has the capability to perform fully the contract requirements, and the integrity and reliability which assures good faith performance.”  </w:t>
      </w:r>
    </w:p>
  </w:footnote>
  <w:footnote w:id="31">
    <w:p w:rsidR="00B34DF5" w:rsidRPr="00CC2F9C" w:rsidRDefault="00B34DF5" w:rsidP="00B34DF5">
      <w:pPr>
        <w:pStyle w:val="FootnoteText"/>
        <w:spacing w:after="80"/>
        <w:rPr>
          <w:rFonts w:ascii="Times New Roman" w:hAnsi="Times New Roman" w:cs="Times New Roman"/>
          <w:sz w:val="22"/>
          <w:szCs w:val="22"/>
        </w:rPr>
      </w:pPr>
      <w:r w:rsidRPr="00CC2F9C">
        <w:rPr>
          <w:rStyle w:val="FootnoteReference"/>
          <w:rFonts w:ascii="Times New Roman" w:hAnsi="Times New Roman" w:cs="Times New Roman"/>
          <w:sz w:val="22"/>
          <w:szCs w:val="22"/>
        </w:rPr>
        <w:footnoteRef/>
      </w:r>
      <w:r w:rsidRPr="00CC2F9C">
        <w:rPr>
          <w:rFonts w:ascii="Times New Roman" w:hAnsi="Times New Roman" w:cs="Times New Roman"/>
          <w:sz w:val="22"/>
          <w:szCs w:val="22"/>
        </w:rPr>
        <w:t xml:space="preserve"> M.G.L. c. 30B, § 2, defines a responsive bidder or offeror as “a person who has submitted a bid or proposal which conforms in all respects to the invitation for bids or request for proposals.”  </w:t>
      </w:r>
    </w:p>
  </w:footnote>
  <w:footnote w:id="32">
    <w:p w:rsidR="001E0D7F" w:rsidRPr="00CC2F9C" w:rsidRDefault="001E0D7F" w:rsidP="00A06E39">
      <w:pPr>
        <w:pStyle w:val="FootnoteText"/>
        <w:spacing w:after="80"/>
        <w:rPr>
          <w:rFonts w:ascii="Times New Roman" w:hAnsi="Times New Roman" w:cs="Times New Roman"/>
          <w:sz w:val="22"/>
          <w:szCs w:val="22"/>
        </w:rPr>
      </w:pPr>
      <w:r w:rsidRPr="00CC2F9C">
        <w:rPr>
          <w:rStyle w:val="FootnoteReference"/>
          <w:rFonts w:ascii="Times New Roman" w:hAnsi="Times New Roman" w:cs="Times New Roman"/>
          <w:sz w:val="22"/>
          <w:szCs w:val="22"/>
        </w:rPr>
        <w:footnoteRef/>
      </w:r>
      <w:r w:rsidRPr="00CC2F9C">
        <w:rPr>
          <w:rFonts w:ascii="Times New Roman" w:hAnsi="Times New Roman" w:cs="Times New Roman"/>
          <w:sz w:val="22"/>
          <w:szCs w:val="22"/>
        </w:rPr>
        <w:t xml:space="preserve"> M.G.L. c. 30B, § 17(a), states “All contracts in the amount of $10,000 or more shall be in writing, and the governmental body shall make no payment for a supply or service rendered prior to the execution of such contract.” </w:t>
      </w:r>
    </w:p>
  </w:footnote>
  <w:footnote w:id="33">
    <w:p w:rsidR="001E0D7F" w:rsidRPr="00801E1C" w:rsidRDefault="001E0D7F" w:rsidP="00A06E39">
      <w:pPr>
        <w:pStyle w:val="FootnoteText"/>
        <w:spacing w:after="80"/>
        <w:rPr>
          <w:rFonts w:ascii="Times New Roman" w:hAnsi="Times New Roman" w:cs="Times New Roman"/>
          <w:sz w:val="20"/>
        </w:rPr>
      </w:pPr>
      <w:r w:rsidRPr="00CC2F9C">
        <w:rPr>
          <w:rStyle w:val="FootnoteReference"/>
          <w:rFonts w:ascii="Times New Roman" w:hAnsi="Times New Roman" w:cs="Times New Roman"/>
          <w:sz w:val="22"/>
          <w:szCs w:val="22"/>
        </w:rPr>
        <w:footnoteRef/>
      </w:r>
      <w:r w:rsidRPr="00CC2F9C">
        <w:rPr>
          <w:rFonts w:ascii="Times New Roman" w:hAnsi="Times New Roman" w:cs="Times New Roman"/>
          <w:sz w:val="22"/>
          <w:szCs w:val="22"/>
        </w:rPr>
        <w:t xml:space="preserve"> M.G.L. c. 30B, § 12(b), states “Unless authorized by majority vote, a procurement officer shall not award a contract for a term exceeding three years, including any renewal, extension, or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D7F" w:rsidRPr="00532C2F" w:rsidRDefault="00AE5A44" w:rsidP="0078225E">
    <w:pPr>
      <w:pStyle w:val="Footer"/>
      <w:rPr>
        <w:rFonts w:ascii="Times New Roman" w:hAnsi="Times New Roman" w:cs="Times New Roman"/>
        <w:sz w:val="16"/>
        <w:szCs w:val="16"/>
      </w:rPr>
    </w:pPr>
    <w:r>
      <w:rPr>
        <w:rFonts w:ascii="Times New Roman" w:hAnsi="Times New Roman" w:cs="Times New Roman"/>
        <w:sz w:val="16"/>
        <w:szCs w:val="16"/>
      </w:rPr>
      <w:t>July 2018</w:t>
    </w:r>
    <w:r w:rsidR="001E0D7F">
      <w:rPr>
        <w:rFonts w:ascii="Times New Roman" w:hAnsi="Times New Roman" w:cs="Times New Roman"/>
        <w:sz w:val="16"/>
        <w:szCs w:val="16"/>
      </w:rPr>
      <w:t xml:space="preserve"> </w:t>
    </w:r>
    <w:r w:rsidR="001E0D7F" w:rsidRPr="00532C2F">
      <w:rPr>
        <w:rFonts w:ascii="Times New Roman" w:hAnsi="Times New Roman" w:cs="Times New Roman"/>
        <w:sz w:val="16"/>
        <w:szCs w:val="16"/>
      </w:rPr>
      <w:t>revision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37CCC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0AA6CFC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62C4526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E1835"/>
    <w:multiLevelType w:val="singleLevel"/>
    <w:tmpl w:val="5E960196"/>
    <w:lvl w:ilvl="0">
      <w:start w:val="1"/>
      <w:numFmt w:val="decimal"/>
      <w:pStyle w:val="Heading6"/>
      <w:lvlText w:val="%1."/>
      <w:lvlJc w:val="left"/>
      <w:pPr>
        <w:tabs>
          <w:tab w:val="num" w:pos="360"/>
        </w:tabs>
        <w:ind w:left="360" w:hanging="360"/>
      </w:pPr>
    </w:lvl>
  </w:abstractNum>
  <w:abstractNum w:abstractNumId="4" w15:restartNumberingAfterBreak="0">
    <w:nsid w:val="124B7FD8"/>
    <w:multiLevelType w:val="multilevel"/>
    <w:tmpl w:val="32D801A4"/>
    <w:lvl w:ilvl="0">
      <w:start w:val="1"/>
      <w:numFmt w:val="none"/>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upperRoman"/>
      <w:pStyle w:val="Heading1a"/>
      <w:suff w:val="space"/>
      <w:lvlText w:val="%3."/>
      <w:lvlJc w:val="left"/>
      <w:pPr>
        <w:ind w:left="0" w:firstLine="0"/>
      </w:pPr>
    </w:lvl>
    <w:lvl w:ilvl="3">
      <w:start w:val="1"/>
      <w:numFmt w:val="decimal"/>
      <w:lvlRestart w:val="0"/>
      <w:pStyle w:val="Heading4"/>
      <w:lvlText w:val="Finding %4."/>
      <w:lvlJc w:val="left"/>
      <w:pPr>
        <w:tabs>
          <w:tab w:val="num" w:pos="1440"/>
        </w:tabs>
        <w:ind w:left="1440" w:hanging="1440"/>
      </w:pPr>
      <w:rPr>
        <w:rFonts w:ascii="Helvetica" w:hAnsi="Helvetica" w:hint="default"/>
        <w:b/>
        <w:i w:val="0"/>
        <w:sz w:val="24"/>
      </w:rPr>
    </w:lvl>
    <w:lvl w:ilvl="4">
      <w:start w:val="1"/>
      <w:numFmt w:val="lowerLetter"/>
      <w:lvlText w:val="%4%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E31C86"/>
    <w:multiLevelType w:val="singleLevel"/>
    <w:tmpl w:val="D54C5FA6"/>
    <w:lvl w:ilvl="0">
      <w:start w:val="1"/>
      <w:numFmt w:val="bullet"/>
      <w:pStyle w:val="Bullet"/>
      <w:lvlText w:val=""/>
      <w:lvlJc w:val="left"/>
      <w:pPr>
        <w:tabs>
          <w:tab w:val="num" w:pos="360"/>
        </w:tabs>
        <w:ind w:left="360" w:hanging="360"/>
      </w:pPr>
      <w:rPr>
        <w:rFonts w:ascii="Symbol" w:hAnsi="Symbol" w:hint="default"/>
        <w:b w:val="0"/>
        <w:i w:val="0"/>
      </w:rPr>
    </w:lvl>
  </w:abstractNum>
  <w:abstractNum w:abstractNumId="6" w15:restartNumberingAfterBreak="0">
    <w:nsid w:val="35B47D1A"/>
    <w:multiLevelType w:val="singleLevel"/>
    <w:tmpl w:val="AD8C8514"/>
    <w:lvl w:ilvl="0">
      <w:start w:val="1"/>
      <w:numFmt w:val="lowerLetter"/>
      <w:pStyle w:val="ListNumber"/>
      <w:lvlText w:val="%1."/>
      <w:lvlJc w:val="left"/>
      <w:pPr>
        <w:tabs>
          <w:tab w:val="num" w:pos="504"/>
        </w:tabs>
        <w:ind w:left="504" w:hanging="504"/>
      </w:pPr>
      <w:rPr>
        <w:rFonts w:ascii="Helvetica" w:hAnsi="Helvetica" w:hint="default"/>
        <w:sz w:val="24"/>
      </w:rPr>
    </w:lvl>
  </w:abstractNum>
  <w:abstractNum w:abstractNumId="7" w15:restartNumberingAfterBreak="0">
    <w:nsid w:val="36830271"/>
    <w:multiLevelType w:val="singleLevel"/>
    <w:tmpl w:val="9FB42F52"/>
    <w:lvl w:ilvl="0">
      <w:start w:val="1"/>
      <w:numFmt w:val="bullet"/>
      <w:pStyle w:val="Style2"/>
      <w:lvlText w:val=""/>
      <w:lvlJc w:val="left"/>
      <w:pPr>
        <w:tabs>
          <w:tab w:val="num" w:pos="360"/>
        </w:tabs>
        <w:ind w:left="360" w:hanging="360"/>
      </w:pPr>
      <w:rPr>
        <w:rFonts w:ascii="Marlett" w:hAnsi="Marlett" w:hint="default"/>
        <w:b/>
        <w:i w:val="0"/>
        <w:sz w:val="24"/>
      </w:rPr>
    </w:lvl>
  </w:abstractNum>
  <w:abstractNum w:abstractNumId="8" w15:restartNumberingAfterBreak="0">
    <w:nsid w:val="385145B6"/>
    <w:multiLevelType w:val="singleLevel"/>
    <w:tmpl w:val="70446848"/>
    <w:lvl w:ilvl="0">
      <w:start w:val="1"/>
      <w:numFmt w:val="bullet"/>
      <w:pStyle w:val="ListBullet"/>
      <w:lvlText w:val=""/>
      <w:lvlJc w:val="left"/>
      <w:pPr>
        <w:tabs>
          <w:tab w:val="num" w:pos="720"/>
        </w:tabs>
        <w:ind w:left="720" w:hanging="360"/>
      </w:pPr>
      <w:rPr>
        <w:rFonts w:ascii="Symbol" w:hAnsi="Symbol" w:hint="default"/>
        <w:b w:val="0"/>
        <w:i w:val="0"/>
      </w:rPr>
    </w:lvl>
  </w:abstractNum>
  <w:abstractNum w:abstractNumId="9" w15:restartNumberingAfterBreak="0">
    <w:nsid w:val="3ADF363F"/>
    <w:multiLevelType w:val="singleLevel"/>
    <w:tmpl w:val="2E10709C"/>
    <w:lvl w:ilvl="0">
      <w:start w:val="1"/>
      <w:numFmt w:val="bullet"/>
      <w:pStyle w:val="Level1"/>
      <w:lvlText w:val=""/>
      <w:lvlJc w:val="left"/>
      <w:pPr>
        <w:tabs>
          <w:tab w:val="num" w:pos="360"/>
        </w:tabs>
        <w:ind w:left="360" w:hanging="360"/>
      </w:pPr>
      <w:rPr>
        <w:rFonts w:ascii="Symbol" w:hAnsi="Symbol" w:hint="default"/>
      </w:rPr>
    </w:lvl>
  </w:abstractNum>
  <w:abstractNum w:abstractNumId="10" w15:restartNumberingAfterBreak="0">
    <w:nsid w:val="401A5A05"/>
    <w:multiLevelType w:val="hybridMultilevel"/>
    <w:tmpl w:val="729C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71E32"/>
    <w:multiLevelType w:val="singleLevel"/>
    <w:tmpl w:val="C19E84BC"/>
    <w:lvl w:ilvl="0">
      <w:start w:val="1"/>
      <w:numFmt w:val="upperLetter"/>
      <w:pStyle w:val="bulletalpha"/>
      <w:lvlText w:val="%1."/>
      <w:lvlJc w:val="left"/>
      <w:pPr>
        <w:tabs>
          <w:tab w:val="num" w:pos="360"/>
        </w:tabs>
        <w:ind w:left="360" w:hanging="360"/>
      </w:pPr>
    </w:lvl>
  </w:abstractNum>
  <w:abstractNum w:abstractNumId="12" w15:restartNumberingAfterBreak="0">
    <w:nsid w:val="71E479A9"/>
    <w:multiLevelType w:val="singleLevel"/>
    <w:tmpl w:val="9F809C4E"/>
    <w:lvl w:ilvl="0">
      <w:start w:val="1"/>
      <w:numFmt w:val="decimal"/>
      <w:pStyle w:val="BodyTextIndent3"/>
      <w:lvlText w:val="%1."/>
      <w:lvlJc w:val="left"/>
      <w:pPr>
        <w:tabs>
          <w:tab w:val="num" w:pos="504"/>
        </w:tabs>
        <w:ind w:left="504" w:hanging="504"/>
      </w:pPr>
    </w:lvl>
  </w:abstractNum>
  <w:abstractNum w:abstractNumId="13" w15:restartNumberingAfterBreak="0">
    <w:nsid w:val="7257405C"/>
    <w:multiLevelType w:val="singleLevel"/>
    <w:tmpl w:val="9E861D9C"/>
    <w:lvl w:ilvl="0">
      <w:start w:val="1"/>
      <w:numFmt w:val="decimal"/>
      <w:pStyle w:val="exsumfinding"/>
      <w:lvlText w:val="%1."/>
      <w:lvlJc w:val="left"/>
      <w:pPr>
        <w:tabs>
          <w:tab w:val="num" w:pos="504"/>
        </w:tabs>
        <w:ind w:left="504" w:hanging="504"/>
      </w:pPr>
    </w:lvl>
  </w:abstractNum>
  <w:num w:numId="1">
    <w:abstractNumId w:val="12"/>
  </w:num>
  <w:num w:numId="2">
    <w:abstractNumId w:val="5"/>
  </w:num>
  <w:num w:numId="3">
    <w:abstractNumId w:val="11"/>
  </w:num>
  <w:num w:numId="4">
    <w:abstractNumId w:val="13"/>
  </w:num>
  <w:num w:numId="5">
    <w:abstractNumId w:val="4"/>
  </w:num>
  <w:num w:numId="6">
    <w:abstractNumId w:val="4"/>
  </w:num>
  <w:num w:numId="7">
    <w:abstractNumId w:val="3"/>
  </w:num>
  <w:num w:numId="8">
    <w:abstractNumId w:val="9"/>
  </w:num>
  <w:num w:numId="9">
    <w:abstractNumId w:val="2"/>
  </w:num>
  <w:num w:numId="10">
    <w:abstractNumId w:val="8"/>
  </w:num>
  <w:num w:numId="11">
    <w:abstractNumId w:val="0"/>
  </w:num>
  <w:num w:numId="12">
    <w:abstractNumId w:val="0"/>
  </w:num>
  <w:num w:numId="13">
    <w:abstractNumId w:val="1"/>
  </w:num>
  <w:num w:numId="14">
    <w:abstractNumId w:val="6"/>
  </w:num>
  <w:num w:numId="15">
    <w:abstractNumId w:val="7"/>
  </w:num>
  <w:num w:numId="16">
    <w:abstractNumId w:val="0"/>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67"/>
    <w:rsid w:val="00001F68"/>
    <w:rsid w:val="000025F7"/>
    <w:rsid w:val="00004F28"/>
    <w:rsid w:val="00005834"/>
    <w:rsid w:val="00006C47"/>
    <w:rsid w:val="000133EE"/>
    <w:rsid w:val="00014632"/>
    <w:rsid w:val="00015E8C"/>
    <w:rsid w:val="00024400"/>
    <w:rsid w:val="00025CD6"/>
    <w:rsid w:val="00026006"/>
    <w:rsid w:val="00027456"/>
    <w:rsid w:val="00030EA9"/>
    <w:rsid w:val="00032BBA"/>
    <w:rsid w:val="00034663"/>
    <w:rsid w:val="00034950"/>
    <w:rsid w:val="0003519F"/>
    <w:rsid w:val="000406DA"/>
    <w:rsid w:val="000416EA"/>
    <w:rsid w:val="000429B0"/>
    <w:rsid w:val="00044099"/>
    <w:rsid w:val="0004424F"/>
    <w:rsid w:val="000445BE"/>
    <w:rsid w:val="00050765"/>
    <w:rsid w:val="000561DF"/>
    <w:rsid w:val="00061F9E"/>
    <w:rsid w:val="00063808"/>
    <w:rsid w:val="00063EE4"/>
    <w:rsid w:val="0006493B"/>
    <w:rsid w:val="00066A42"/>
    <w:rsid w:val="00066B93"/>
    <w:rsid w:val="00073ADB"/>
    <w:rsid w:val="00081E7A"/>
    <w:rsid w:val="00083F32"/>
    <w:rsid w:val="00091FFC"/>
    <w:rsid w:val="000966A1"/>
    <w:rsid w:val="00097C6E"/>
    <w:rsid w:val="00097F28"/>
    <w:rsid w:val="000A5051"/>
    <w:rsid w:val="000B1A67"/>
    <w:rsid w:val="000B4B60"/>
    <w:rsid w:val="000C0207"/>
    <w:rsid w:val="000C4FA2"/>
    <w:rsid w:val="000C6D11"/>
    <w:rsid w:val="000C799B"/>
    <w:rsid w:val="000C7D8C"/>
    <w:rsid w:val="000D721D"/>
    <w:rsid w:val="000E24E2"/>
    <w:rsid w:val="000E428E"/>
    <w:rsid w:val="000E463E"/>
    <w:rsid w:val="000E61F0"/>
    <w:rsid w:val="000E6B35"/>
    <w:rsid w:val="00102639"/>
    <w:rsid w:val="001050C0"/>
    <w:rsid w:val="00106496"/>
    <w:rsid w:val="00107A4C"/>
    <w:rsid w:val="00107CE8"/>
    <w:rsid w:val="0011276C"/>
    <w:rsid w:val="00116D30"/>
    <w:rsid w:val="00120E3A"/>
    <w:rsid w:val="00125BF9"/>
    <w:rsid w:val="0012702E"/>
    <w:rsid w:val="001276AC"/>
    <w:rsid w:val="0013002B"/>
    <w:rsid w:val="001369E2"/>
    <w:rsid w:val="001413E7"/>
    <w:rsid w:val="001426FA"/>
    <w:rsid w:val="00143243"/>
    <w:rsid w:val="00144BA5"/>
    <w:rsid w:val="00145A90"/>
    <w:rsid w:val="001524D9"/>
    <w:rsid w:val="00152562"/>
    <w:rsid w:val="0015694A"/>
    <w:rsid w:val="00156C90"/>
    <w:rsid w:val="00160C02"/>
    <w:rsid w:val="00160FDD"/>
    <w:rsid w:val="00162238"/>
    <w:rsid w:val="00162BC1"/>
    <w:rsid w:val="0016345F"/>
    <w:rsid w:val="001640A7"/>
    <w:rsid w:val="00175258"/>
    <w:rsid w:val="00175998"/>
    <w:rsid w:val="00176EF9"/>
    <w:rsid w:val="00177195"/>
    <w:rsid w:val="00184E1D"/>
    <w:rsid w:val="00186B53"/>
    <w:rsid w:val="00196F21"/>
    <w:rsid w:val="00197ABB"/>
    <w:rsid w:val="001A0CAB"/>
    <w:rsid w:val="001A25D9"/>
    <w:rsid w:val="001A6867"/>
    <w:rsid w:val="001A71D8"/>
    <w:rsid w:val="001B1BED"/>
    <w:rsid w:val="001B31F5"/>
    <w:rsid w:val="001B4520"/>
    <w:rsid w:val="001B7E0F"/>
    <w:rsid w:val="001C7447"/>
    <w:rsid w:val="001D039A"/>
    <w:rsid w:val="001D0C37"/>
    <w:rsid w:val="001D1125"/>
    <w:rsid w:val="001D2A84"/>
    <w:rsid w:val="001E017B"/>
    <w:rsid w:val="001E0D7F"/>
    <w:rsid w:val="001E572D"/>
    <w:rsid w:val="001E59E7"/>
    <w:rsid w:val="001F7B4E"/>
    <w:rsid w:val="002017E9"/>
    <w:rsid w:val="00201D09"/>
    <w:rsid w:val="0020482A"/>
    <w:rsid w:val="0020524E"/>
    <w:rsid w:val="0020638B"/>
    <w:rsid w:val="00215732"/>
    <w:rsid w:val="00216508"/>
    <w:rsid w:val="0022096B"/>
    <w:rsid w:val="00220F10"/>
    <w:rsid w:val="00220F88"/>
    <w:rsid w:val="002212EE"/>
    <w:rsid w:val="00223B39"/>
    <w:rsid w:val="0022439F"/>
    <w:rsid w:val="00225565"/>
    <w:rsid w:val="00225F16"/>
    <w:rsid w:val="00227208"/>
    <w:rsid w:val="002306BA"/>
    <w:rsid w:val="00230858"/>
    <w:rsid w:val="0023150E"/>
    <w:rsid w:val="00235FF5"/>
    <w:rsid w:val="002367C0"/>
    <w:rsid w:val="00236B42"/>
    <w:rsid w:val="002421F2"/>
    <w:rsid w:val="002435D5"/>
    <w:rsid w:val="00244966"/>
    <w:rsid w:val="00244D5B"/>
    <w:rsid w:val="0025016F"/>
    <w:rsid w:val="00251661"/>
    <w:rsid w:val="002524DC"/>
    <w:rsid w:val="00253339"/>
    <w:rsid w:val="00256A30"/>
    <w:rsid w:val="0026223D"/>
    <w:rsid w:val="00263D60"/>
    <w:rsid w:val="0027088F"/>
    <w:rsid w:val="0027760C"/>
    <w:rsid w:val="00282D23"/>
    <w:rsid w:val="00287037"/>
    <w:rsid w:val="002875E3"/>
    <w:rsid w:val="002918E1"/>
    <w:rsid w:val="00295AF6"/>
    <w:rsid w:val="00297C1D"/>
    <w:rsid w:val="002A352B"/>
    <w:rsid w:val="002A3E73"/>
    <w:rsid w:val="002B0F40"/>
    <w:rsid w:val="002B1952"/>
    <w:rsid w:val="002B27C9"/>
    <w:rsid w:val="002C19C4"/>
    <w:rsid w:val="002C2F33"/>
    <w:rsid w:val="002C4207"/>
    <w:rsid w:val="002C4D11"/>
    <w:rsid w:val="002C6291"/>
    <w:rsid w:val="002D1607"/>
    <w:rsid w:val="002D4594"/>
    <w:rsid w:val="002D581C"/>
    <w:rsid w:val="002E2DFA"/>
    <w:rsid w:val="002E2E8B"/>
    <w:rsid w:val="002E61FA"/>
    <w:rsid w:val="002F001C"/>
    <w:rsid w:val="002F0969"/>
    <w:rsid w:val="002F1061"/>
    <w:rsid w:val="002F1D85"/>
    <w:rsid w:val="002F323D"/>
    <w:rsid w:val="002F3AE9"/>
    <w:rsid w:val="002F615F"/>
    <w:rsid w:val="002F659A"/>
    <w:rsid w:val="003004C6"/>
    <w:rsid w:val="00300737"/>
    <w:rsid w:val="003023BC"/>
    <w:rsid w:val="0030280D"/>
    <w:rsid w:val="003038B6"/>
    <w:rsid w:val="00307D71"/>
    <w:rsid w:val="003101BB"/>
    <w:rsid w:val="0031079C"/>
    <w:rsid w:val="00310D9F"/>
    <w:rsid w:val="0031156F"/>
    <w:rsid w:val="00313EA2"/>
    <w:rsid w:val="00314094"/>
    <w:rsid w:val="00316E07"/>
    <w:rsid w:val="00317ABC"/>
    <w:rsid w:val="00320232"/>
    <w:rsid w:val="00322A31"/>
    <w:rsid w:val="0032321B"/>
    <w:rsid w:val="00333A38"/>
    <w:rsid w:val="00334364"/>
    <w:rsid w:val="003352AD"/>
    <w:rsid w:val="00335469"/>
    <w:rsid w:val="00336A6A"/>
    <w:rsid w:val="00336CF3"/>
    <w:rsid w:val="00345360"/>
    <w:rsid w:val="00345B5C"/>
    <w:rsid w:val="00352793"/>
    <w:rsid w:val="00353919"/>
    <w:rsid w:val="003540DD"/>
    <w:rsid w:val="0035474A"/>
    <w:rsid w:val="003550EC"/>
    <w:rsid w:val="00360208"/>
    <w:rsid w:val="0036263E"/>
    <w:rsid w:val="0036406D"/>
    <w:rsid w:val="003642C3"/>
    <w:rsid w:val="00364DEB"/>
    <w:rsid w:val="003729EF"/>
    <w:rsid w:val="003740B8"/>
    <w:rsid w:val="003758A1"/>
    <w:rsid w:val="003760CA"/>
    <w:rsid w:val="00383207"/>
    <w:rsid w:val="00385116"/>
    <w:rsid w:val="00386B26"/>
    <w:rsid w:val="00387607"/>
    <w:rsid w:val="00387FBC"/>
    <w:rsid w:val="00391B2B"/>
    <w:rsid w:val="00393AF4"/>
    <w:rsid w:val="00394061"/>
    <w:rsid w:val="003976C0"/>
    <w:rsid w:val="003A4626"/>
    <w:rsid w:val="003B24F5"/>
    <w:rsid w:val="003B3216"/>
    <w:rsid w:val="003B3A31"/>
    <w:rsid w:val="003B7430"/>
    <w:rsid w:val="003D07BF"/>
    <w:rsid w:val="003D1004"/>
    <w:rsid w:val="003D4EBC"/>
    <w:rsid w:val="003D5F83"/>
    <w:rsid w:val="003D603A"/>
    <w:rsid w:val="003D7368"/>
    <w:rsid w:val="003E19D9"/>
    <w:rsid w:val="003E1CE5"/>
    <w:rsid w:val="003E1FB2"/>
    <w:rsid w:val="003E5F5D"/>
    <w:rsid w:val="003F2AB8"/>
    <w:rsid w:val="00411BDC"/>
    <w:rsid w:val="00416D4E"/>
    <w:rsid w:val="00417C43"/>
    <w:rsid w:val="004220E8"/>
    <w:rsid w:val="00422471"/>
    <w:rsid w:val="00422AF8"/>
    <w:rsid w:val="004234AF"/>
    <w:rsid w:val="004235FD"/>
    <w:rsid w:val="0043623B"/>
    <w:rsid w:val="00440D2D"/>
    <w:rsid w:val="00442EA1"/>
    <w:rsid w:val="004450C0"/>
    <w:rsid w:val="0044673D"/>
    <w:rsid w:val="0045132E"/>
    <w:rsid w:val="00454ABC"/>
    <w:rsid w:val="00454EE5"/>
    <w:rsid w:val="00455CD8"/>
    <w:rsid w:val="00456936"/>
    <w:rsid w:val="00456CC1"/>
    <w:rsid w:val="00473242"/>
    <w:rsid w:val="00476014"/>
    <w:rsid w:val="0048015D"/>
    <w:rsid w:val="00480D2B"/>
    <w:rsid w:val="00481167"/>
    <w:rsid w:val="004811E9"/>
    <w:rsid w:val="004824B8"/>
    <w:rsid w:val="00482A7A"/>
    <w:rsid w:val="0048554E"/>
    <w:rsid w:val="00485DB1"/>
    <w:rsid w:val="00486001"/>
    <w:rsid w:val="00487C60"/>
    <w:rsid w:val="0049291F"/>
    <w:rsid w:val="0049328B"/>
    <w:rsid w:val="00496C95"/>
    <w:rsid w:val="004A560F"/>
    <w:rsid w:val="004B068E"/>
    <w:rsid w:val="004B18A1"/>
    <w:rsid w:val="004B269F"/>
    <w:rsid w:val="004B354B"/>
    <w:rsid w:val="004B38A8"/>
    <w:rsid w:val="004B3CAD"/>
    <w:rsid w:val="004B50D3"/>
    <w:rsid w:val="004B7089"/>
    <w:rsid w:val="004C4AC1"/>
    <w:rsid w:val="004C6576"/>
    <w:rsid w:val="004D19D8"/>
    <w:rsid w:val="004D273C"/>
    <w:rsid w:val="004D5501"/>
    <w:rsid w:val="004D5AA9"/>
    <w:rsid w:val="004D755D"/>
    <w:rsid w:val="004D775E"/>
    <w:rsid w:val="004E1006"/>
    <w:rsid w:val="004E3BFF"/>
    <w:rsid w:val="004E40F9"/>
    <w:rsid w:val="004E5A87"/>
    <w:rsid w:val="004F15A4"/>
    <w:rsid w:val="004F2089"/>
    <w:rsid w:val="004F22F9"/>
    <w:rsid w:val="004F5930"/>
    <w:rsid w:val="0050002C"/>
    <w:rsid w:val="00500EE9"/>
    <w:rsid w:val="00503456"/>
    <w:rsid w:val="00504C2D"/>
    <w:rsid w:val="00505A33"/>
    <w:rsid w:val="00510CB0"/>
    <w:rsid w:val="0051189E"/>
    <w:rsid w:val="0051216A"/>
    <w:rsid w:val="005139A8"/>
    <w:rsid w:val="00514A86"/>
    <w:rsid w:val="005176BF"/>
    <w:rsid w:val="00517749"/>
    <w:rsid w:val="005205B9"/>
    <w:rsid w:val="00520A65"/>
    <w:rsid w:val="005220C8"/>
    <w:rsid w:val="00524CFA"/>
    <w:rsid w:val="00526136"/>
    <w:rsid w:val="00532C2F"/>
    <w:rsid w:val="00543D1B"/>
    <w:rsid w:val="00546DE5"/>
    <w:rsid w:val="00547436"/>
    <w:rsid w:val="0054759C"/>
    <w:rsid w:val="00550D81"/>
    <w:rsid w:val="00551A6B"/>
    <w:rsid w:val="005546D8"/>
    <w:rsid w:val="005557FB"/>
    <w:rsid w:val="00557AA1"/>
    <w:rsid w:val="005624B9"/>
    <w:rsid w:val="005631A4"/>
    <w:rsid w:val="0056673B"/>
    <w:rsid w:val="005672C6"/>
    <w:rsid w:val="00567E16"/>
    <w:rsid w:val="00570ADC"/>
    <w:rsid w:val="005746AC"/>
    <w:rsid w:val="005800A4"/>
    <w:rsid w:val="00580DD0"/>
    <w:rsid w:val="00585641"/>
    <w:rsid w:val="00586693"/>
    <w:rsid w:val="00596BEB"/>
    <w:rsid w:val="00597FD4"/>
    <w:rsid w:val="005A086F"/>
    <w:rsid w:val="005A175E"/>
    <w:rsid w:val="005A220F"/>
    <w:rsid w:val="005A3129"/>
    <w:rsid w:val="005A35AF"/>
    <w:rsid w:val="005A4F4D"/>
    <w:rsid w:val="005A6FD1"/>
    <w:rsid w:val="005B3AB3"/>
    <w:rsid w:val="005B7163"/>
    <w:rsid w:val="005C470D"/>
    <w:rsid w:val="005C6787"/>
    <w:rsid w:val="005D5C9B"/>
    <w:rsid w:val="005E1960"/>
    <w:rsid w:val="005E462E"/>
    <w:rsid w:val="005E4AF3"/>
    <w:rsid w:val="005E7E6B"/>
    <w:rsid w:val="005F30D6"/>
    <w:rsid w:val="005F5CE8"/>
    <w:rsid w:val="005F6641"/>
    <w:rsid w:val="00601C1C"/>
    <w:rsid w:val="00607D34"/>
    <w:rsid w:val="00610D25"/>
    <w:rsid w:val="00612E04"/>
    <w:rsid w:val="00613528"/>
    <w:rsid w:val="00613A95"/>
    <w:rsid w:val="00620E25"/>
    <w:rsid w:val="006229A6"/>
    <w:rsid w:val="00625BAC"/>
    <w:rsid w:val="00626CF7"/>
    <w:rsid w:val="00627367"/>
    <w:rsid w:val="006300FE"/>
    <w:rsid w:val="00632005"/>
    <w:rsid w:val="0064064B"/>
    <w:rsid w:val="006412E6"/>
    <w:rsid w:val="006428DF"/>
    <w:rsid w:val="00643749"/>
    <w:rsid w:val="0064391E"/>
    <w:rsid w:val="00644282"/>
    <w:rsid w:val="0064711B"/>
    <w:rsid w:val="0064791C"/>
    <w:rsid w:val="00650D32"/>
    <w:rsid w:val="00651C0D"/>
    <w:rsid w:val="00654193"/>
    <w:rsid w:val="0065421D"/>
    <w:rsid w:val="0066660B"/>
    <w:rsid w:val="00670D8F"/>
    <w:rsid w:val="0067433D"/>
    <w:rsid w:val="00675D80"/>
    <w:rsid w:val="00676C94"/>
    <w:rsid w:val="00681C2B"/>
    <w:rsid w:val="00690C3A"/>
    <w:rsid w:val="00696C51"/>
    <w:rsid w:val="006A083B"/>
    <w:rsid w:val="006A3CD2"/>
    <w:rsid w:val="006A44DA"/>
    <w:rsid w:val="006A7014"/>
    <w:rsid w:val="006B79DD"/>
    <w:rsid w:val="006C1DE4"/>
    <w:rsid w:val="006D1AEB"/>
    <w:rsid w:val="006D41B9"/>
    <w:rsid w:val="006D62E6"/>
    <w:rsid w:val="006D6EAE"/>
    <w:rsid w:val="006D77C4"/>
    <w:rsid w:val="006D7B8F"/>
    <w:rsid w:val="006E00FE"/>
    <w:rsid w:val="006E634B"/>
    <w:rsid w:val="006E6D82"/>
    <w:rsid w:val="006E7C82"/>
    <w:rsid w:val="006F2784"/>
    <w:rsid w:val="006F6BFC"/>
    <w:rsid w:val="007024C8"/>
    <w:rsid w:val="00702F84"/>
    <w:rsid w:val="0070401C"/>
    <w:rsid w:val="00711855"/>
    <w:rsid w:val="00712D98"/>
    <w:rsid w:val="00716EF7"/>
    <w:rsid w:val="00722C25"/>
    <w:rsid w:val="0072382C"/>
    <w:rsid w:val="00724B21"/>
    <w:rsid w:val="007266C9"/>
    <w:rsid w:val="00727820"/>
    <w:rsid w:val="00741024"/>
    <w:rsid w:val="00746624"/>
    <w:rsid w:val="00746CD9"/>
    <w:rsid w:val="0075010E"/>
    <w:rsid w:val="007506C5"/>
    <w:rsid w:val="00750F2E"/>
    <w:rsid w:val="00752405"/>
    <w:rsid w:val="00753C36"/>
    <w:rsid w:val="00757E90"/>
    <w:rsid w:val="00760195"/>
    <w:rsid w:val="00760AFB"/>
    <w:rsid w:val="0076397E"/>
    <w:rsid w:val="0076747D"/>
    <w:rsid w:val="007676D3"/>
    <w:rsid w:val="00771C50"/>
    <w:rsid w:val="00771D5A"/>
    <w:rsid w:val="00777B8F"/>
    <w:rsid w:val="0078225E"/>
    <w:rsid w:val="00782403"/>
    <w:rsid w:val="00782925"/>
    <w:rsid w:val="00783552"/>
    <w:rsid w:val="007A0E8C"/>
    <w:rsid w:val="007B031B"/>
    <w:rsid w:val="007B4A46"/>
    <w:rsid w:val="007B53D6"/>
    <w:rsid w:val="007B5CC7"/>
    <w:rsid w:val="007B68F5"/>
    <w:rsid w:val="007C23C2"/>
    <w:rsid w:val="007C2A18"/>
    <w:rsid w:val="007C319B"/>
    <w:rsid w:val="007C55F5"/>
    <w:rsid w:val="007D3D7A"/>
    <w:rsid w:val="007D4C31"/>
    <w:rsid w:val="007D6FA5"/>
    <w:rsid w:val="007E08ED"/>
    <w:rsid w:val="007E2051"/>
    <w:rsid w:val="007E2B3A"/>
    <w:rsid w:val="007F022B"/>
    <w:rsid w:val="007F77F2"/>
    <w:rsid w:val="007F7DDE"/>
    <w:rsid w:val="00800225"/>
    <w:rsid w:val="00801E1C"/>
    <w:rsid w:val="00806EB7"/>
    <w:rsid w:val="00811B84"/>
    <w:rsid w:val="00812132"/>
    <w:rsid w:val="00812B6A"/>
    <w:rsid w:val="0081655A"/>
    <w:rsid w:val="00821E26"/>
    <w:rsid w:val="0082202C"/>
    <w:rsid w:val="00823E51"/>
    <w:rsid w:val="00824156"/>
    <w:rsid w:val="00826C66"/>
    <w:rsid w:val="00830B32"/>
    <w:rsid w:val="008322BB"/>
    <w:rsid w:val="008333BC"/>
    <w:rsid w:val="00834844"/>
    <w:rsid w:val="00834880"/>
    <w:rsid w:val="008374EE"/>
    <w:rsid w:val="008400BD"/>
    <w:rsid w:val="00840C69"/>
    <w:rsid w:val="00843588"/>
    <w:rsid w:val="00845998"/>
    <w:rsid w:val="00845EA9"/>
    <w:rsid w:val="00847271"/>
    <w:rsid w:val="00850F3C"/>
    <w:rsid w:val="00850F7B"/>
    <w:rsid w:val="00851AFE"/>
    <w:rsid w:val="0085240F"/>
    <w:rsid w:val="00854677"/>
    <w:rsid w:val="0085568F"/>
    <w:rsid w:val="00856A4E"/>
    <w:rsid w:val="00857A6C"/>
    <w:rsid w:val="008607BF"/>
    <w:rsid w:val="008642F5"/>
    <w:rsid w:val="00866FCE"/>
    <w:rsid w:val="00871353"/>
    <w:rsid w:val="00871B82"/>
    <w:rsid w:val="00873058"/>
    <w:rsid w:val="0087584C"/>
    <w:rsid w:val="00875F00"/>
    <w:rsid w:val="008814BF"/>
    <w:rsid w:val="008831DB"/>
    <w:rsid w:val="00883312"/>
    <w:rsid w:val="008838E9"/>
    <w:rsid w:val="00884444"/>
    <w:rsid w:val="00894646"/>
    <w:rsid w:val="0089645A"/>
    <w:rsid w:val="008A0F45"/>
    <w:rsid w:val="008A2ABC"/>
    <w:rsid w:val="008A60FC"/>
    <w:rsid w:val="008A6319"/>
    <w:rsid w:val="008B4750"/>
    <w:rsid w:val="008B5B9B"/>
    <w:rsid w:val="008B6F0C"/>
    <w:rsid w:val="008C041A"/>
    <w:rsid w:val="008C46AE"/>
    <w:rsid w:val="008C4895"/>
    <w:rsid w:val="008D1069"/>
    <w:rsid w:val="008D6341"/>
    <w:rsid w:val="008D64BF"/>
    <w:rsid w:val="008E01A4"/>
    <w:rsid w:val="008E08E2"/>
    <w:rsid w:val="008E1127"/>
    <w:rsid w:val="008E1D19"/>
    <w:rsid w:val="008E2063"/>
    <w:rsid w:val="008E2F73"/>
    <w:rsid w:val="008E5CC8"/>
    <w:rsid w:val="008E6B22"/>
    <w:rsid w:val="008E72F1"/>
    <w:rsid w:val="008F281E"/>
    <w:rsid w:val="008F5F12"/>
    <w:rsid w:val="0090172A"/>
    <w:rsid w:val="00902541"/>
    <w:rsid w:val="00902614"/>
    <w:rsid w:val="00902863"/>
    <w:rsid w:val="00903576"/>
    <w:rsid w:val="00905ED9"/>
    <w:rsid w:val="00907243"/>
    <w:rsid w:val="00907E99"/>
    <w:rsid w:val="00910D7B"/>
    <w:rsid w:val="00912D73"/>
    <w:rsid w:val="00915C4A"/>
    <w:rsid w:val="00915C8C"/>
    <w:rsid w:val="00915F01"/>
    <w:rsid w:val="00921247"/>
    <w:rsid w:val="00922CCD"/>
    <w:rsid w:val="0092521D"/>
    <w:rsid w:val="0092545C"/>
    <w:rsid w:val="00926719"/>
    <w:rsid w:val="009308AA"/>
    <w:rsid w:val="00933277"/>
    <w:rsid w:val="0093348A"/>
    <w:rsid w:val="0093700B"/>
    <w:rsid w:val="00941B35"/>
    <w:rsid w:val="009434C6"/>
    <w:rsid w:val="00954C51"/>
    <w:rsid w:val="0095742A"/>
    <w:rsid w:val="00957DD2"/>
    <w:rsid w:val="0096008C"/>
    <w:rsid w:val="00960956"/>
    <w:rsid w:val="00964121"/>
    <w:rsid w:val="00966495"/>
    <w:rsid w:val="00967727"/>
    <w:rsid w:val="0096789F"/>
    <w:rsid w:val="0097464C"/>
    <w:rsid w:val="009758BA"/>
    <w:rsid w:val="00977077"/>
    <w:rsid w:val="009800B1"/>
    <w:rsid w:val="00980EBB"/>
    <w:rsid w:val="00984A4A"/>
    <w:rsid w:val="00984CF6"/>
    <w:rsid w:val="00995B28"/>
    <w:rsid w:val="00996E7B"/>
    <w:rsid w:val="009973AA"/>
    <w:rsid w:val="009A1C73"/>
    <w:rsid w:val="009A3353"/>
    <w:rsid w:val="009A6F00"/>
    <w:rsid w:val="009B38FF"/>
    <w:rsid w:val="009B4C05"/>
    <w:rsid w:val="009B5314"/>
    <w:rsid w:val="009B683F"/>
    <w:rsid w:val="009B6E8D"/>
    <w:rsid w:val="009C0DCD"/>
    <w:rsid w:val="009D0468"/>
    <w:rsid w:val="009D2CCB"/>
    <w:rsid w:val="009D31A3"/>
    <w:rsid w:val="009D67D3"/>
    <w:rsid w:val="009E3DB2"/>
    <w:rsid w:val="009E569D"/>
    <w:rsid w:val="009E6A35"/>
    <w:rsid w:val="009E7731"/>
    <w:rsid w:val="009F0AF6"/>
    <w:rsid w:val="009F64CE"/>
    <w:rsid w:val="009F7395"/>
    <w:rsid w:val="00A0032B"/>
    <w:rsid w:val="00A06092"/>
    <w:rsid w:val="00A068B2"/>
    <w:rsid w:val="00A06E39"/>
    <w:rsid w:val="00A07AC1"/>
    <w:rsid w:val="00A105BE"/>
    <w:rsid w:val="00A17645"/>
    <w:rsid w:val="00A20702"/>
    <w:rsid w:val="00A23928"/>
    <w:rsid w:val="00A250F0"/>
    <w:rsid w:val="00A260A8"/>
    <w:rsid w:val="00A367A4"/>
    <w:rsid w:val="00A379C2"/>
    <w:rsid w:val="00A40B66"/>
    <w:rsid w:val="00A437C3"/>
    <w:rsid w:val="00A440B7"/>
    <w:rsid w:val="00A45189"/>
    <w:rsid w:val="00A510D8"/>
    <w:rsid w:val="00A522A7"/>
    <w:rsid w:val="00A52F51"/>
    <w:rsid w:val="00A67123"/>
    <w:rsid w:val="00A6786A"/>
    <w:rsid w:val="00A7066A"/>
    <w:rsid w:val="00A73FC1"/>
    <w:rsid w:val="00A75BAE"/>
    <w:rsid w:val="00A761C9"/>
    <w:rsid w:val="00A82B99"/>
    <w:rsid w:val="00A9143B"/>
    <w:rsid w:val="00AA0B5D"/>
    <w:rsid w:val="00AA10E3"/>
    <w:rsid w:val="00AA5CC9"/>
    <w:rsid w:val="00AA6631"/>
    <w:rsid w:val="00AA72DE"/>
    <w:rsid w:val="00AB1472"/>
    <w:rsid w:val="00AB50B4"/>
    <w:rsid w:val="00AB6D90"/>
    <w:rsid w:val="00AC1F14"/>
    <w:rsid w:val="00AC22E7"/>
    <w:rsid w:val="00AC595E"/>
    <w:rsid w:val="00AC738C"/>
    <w:rsid w:val="00AD0725"/>
    <w:rsid w:val="00AD11CA"/>
    <w:rsid w:val="00AD2865"/>
    <w:rsid w:val="00AD55D6"/>
    <w:rsid w:val="00AE0DC1"/>
    <w:rsid w:val="00AE318A"/>
    <w:rsid w:val="00AE5A44"/>
    <w:rsid w:val="00AE7B64"/>
    <w:rsid w:val="00AF44DD"/>
    <w:rsid w:val="00AF6C7C"/>
    <w:rsid w:val="00AF7842"/>
    <w:rsid w:val="00B004F8"/>
    <w:rsid w:val="00B007DD"/>
    <w:rsid w:val="00B0304C"/>
    <w:rsid w:val="00B042C6"/>
    <w:rsid w:val="00B06FF1"/>
    <w:rsid w:val="00B0761E"/>
    <w:rsid w:val="00B13113"/>
    <w:rsid w:val="00B15CAC"/>
    <w:rsid w:val="00B22C71"/>
    <w:rsid w:val="00B25C61"/>
    <w:rsid w:val="00B26151"/>
    <w:rsid w:val="00B269E8"/>
    <w:rsid w:val="00B27DC0"/>
    <w:rsid w:val="00B3351C"/>
    <w:rsid w:val="00B34DF5"/>
    <w:rsid w:val="00B42C5C"/>
    <w:rsid w:val="00B46426"/>
    <w:rsid w:val="00B54DF7"/>
    <w:rsid w:val="00B60466"/>
    <w:rsid w:val="00B61FB4"/>
    <w:rsid w:val="00B62D4A"/>
    <w:rsid w:val="00B63645"/>
    <w:rsid w:val="00B63CAD"/>
    <w:rsid w:val="00B64416"/>
    <w:rsid w:val="00B67071"/>
    <w:rsid w:val="00B766E4"/>
    <w:rsid w:val="00B81BF7"/>
    <w:rsid w:val="00B836D9"/>
    <w:rsid w:val="00B85CCB"/>
    <w:rsid w:val="00B900A0"/>
    <w:rsid w:val="00B90B7B"/>
    <w:rsid w:val="00B96174"/>
    <w:rsid w:val="00BA1752"/>
    <w:rsid w:val="00BA28F7"/>
    <w:rsid w:val="00BA405F"/>
    <w:rsid w:val="00BA4177"/>
    <w:rsid w:val="00BA43AB"/>
    <w:rsid w:val="00BA5339"/>
    <w:rsid w:val="00BA623F"/>
    <w:rsid w:val="00BB05E0"/>
    <w:rsid w:val="00BB11B9"/>
    <w:rsid w:val="00BB27C8"/>
    <w:rsid w:val="00BB31AE"/>
    <w:rsid w:val="00BB322B"/>
    <w:rsid w:val="00BB3960"/>
    <w:rsid w:val="00BB3AC2"/>
    <w:rsid w:val="00BB3F41"/>
    <w:rsid w:val="00BC0354"/>
    <w:rsid w:val="00BC53AB"/>
    <w:rsid w:val="00BD10A1"/>
    <w:rsid w:val="00BD2D5E"/>
    <w:rsid w:val="00BD43B8"/>
    <w:rsid w:val="00BD500B"/>
    <w:rsid w:val="00BD5CBE"/>
    <w:rsid w:val="00BD70F8"/>
    <w:rsid w:val="00BD7ABD"/>
    <w:rsid w:val="00BD7E08"/>
    <w:rsid w:val="00BD7F1A"/>
    <w:rsid w:val="00BE2A0F"/>
    <w:rsid w:val="00BE2E3E"/>
    <w:rsid w:val="00BE329B"/>
    <w:rsid w:val="00BE3331"/>
    <w:rsid w:val="00BE3B31"/>
    <w:rsid w:val="00BE46AB"/>
    <w:rsid w:val="00BE658C"/>
    <w:rsid w:val="00BE7782"/>
    <w:rsid w:val="00BF00E5"/>
    <w:rsid w:val="00BF40C2"/>
    <w:rsid w:val="00BF4922"/>
    <w:rsid w:val="00BF56CB"/>
    <w:rsid w:val="00BF648B"/>
    <w:rsid w:val="00C002E1"/>
    <w:rsid w:val="00C0619C"/>
    <w:rsid w:val="00C07D17"/>
    <w:rsid w:val="00C15CF1"/>
    <w:rsid w:val="00C16B36"/>
    <w:rsid w:val="00C30D7D"/>
    <w:rsid w:val="00C411BD"/>
    <w:rsid w:val="00C413A8"/>
    <w:rsid w:val="00C42B63"/>
    <w:rsid w:val="00C4797C"/>
    <w:rsid w:val="00C51F24"/>
    <w:rsid w:val="00C52655"/>
    <w:rsid w:val="00C53B85"/>
    <w:rsid w:val="00C5566A"/>
    <w:rsid w:val="00C55C92"/>
    <w:rsid w:val="00C57953"/>
    <w:rsid w:val="00C71496"/>
    <w:rsid w:val="00C728C2"/>
    <w:rsid w:val="00C72A51"/>
    <w:rsid w:val="00C75DEC"/>
    <w:rsid w:val="00C7604E"/>
    <w:rsid w:val="00C763A7"/>
    <w:rsid w:val="00C7652C"/>
    <w:rsid w:val="00C77480"/>
    <w:rsid w:val="00C80A06"/>
    <w:rsid w:val="00C85618"/>
    <w:rsid w:val="00C87BA7"/>
    <w:rsid w:val="00C93308"/>
    <w:rsid w:val="00C93F30"/>
    <w:rsid w:val="00C9594F"/>
    <w:rsid w:val="00CA0080"/>
    <w:rsid w:val="00CA3DB0"/>
    <w:rsid w:val="00CA5E08"/>
    <w:rsid w:val="00CA626C"/>
    <w:rsid w:val="00CB12F5"/>
    <w:rsid w:val="00CB2225"/>
    <w:rsid w:val="00CB2F20"/>
    <w:rsid w:val="00CB300C"/>
    <w:rsid w:val="00CB3642"/>
    <w:rsid w:val="00CB41C2"/>
    <w:rsid w:val="00CB4C40"/>
    <w:rsid w:val="00CC2C07"/>
    <w:rsid w:val="00CC2F9C"/>
    <w:rsid w:val="00CC2F9F"/>
    <w:rsid w:val="00CC52DD"/>
    <w:rsid w:val="00CC5B29"/>
    <w:rsid w:val="00CD36D7"/>
    <w:rsid w:val="00CD78EB"/>
    <w:rsid w:val="00CE2F7C"/>
    <w:rsid w:val="00CE376E"/>
    <w:rsid w:val="00CE3FF4"/>
    <w:rsid w:val="00CE4302"/>
    <w:rsid w:val="00CE6CCE"/>
    <w:rsid w:val="00CF10F0"/>
    <w:rsid w:val="00CF5A20"/>
    <w:rsid w:val="00CF5BDD"/>
    <w:rsid w:val="00D00065"/>
    <w:rsid w:val="00D01F45"/>
    <w:rsid w:val="00D0447A"/>
    <w:rsid w:val="00D044BF"/>
    <w:rsid w:val="00D04ABF"/>
    <w:rsid w:val="00D06D0A"/>
    <w:rsid w:val="00D105AD"/>
    <w:rsid w:val="00D12801"/>
    <w:rsid w:val="00D12B63"/>
    <w:rsid w:val="00D205F1"/>
    <w:rsid w:val="00D2529A"/>
    <w:rsid w:val="00D3087E"/>
    <w:rsid w:val="00D34DB6"/>
    <w:rsid w:val="00D37102"/>
    <w:rsid w:val="00D4197E"/>
    <w:rsid w:val="00D41C90"/>
    <w:rsid w:val="00D4411E"/>
    <w:rsid w:val="00D46258"/>
    <w:rsid w:val="00D46481"/>
    <w:rsid w:val="00D46587"/>
    <w:rsid w:val="00D4673A"/>
    <w:rsid w:val="00D46DF3"/>
    <w:rsid w:val="00D50A0A"/>
    <w:rsid w:val="00D511BE"/>
    <w:rsid w:val="00D5171C"/>
    <w:rsid w:val="00D51AB6"/>
    <w:rsid w:val="00D533EB"/>
    <w:rsid w:val="00D53F87"/>
    <w:rsid w:val="00D61A03"/>
    <w:rsid w:val="00D64438"/>
    <w:rsid w:val="00D65644"/>
    <w:rsid w:val="00D67DB5"/>
    <w:rsid w:val="00D7051F"/>
    <w:rsid w:val="00D73A75"/>
    <w:rsid w:val="00D73C24"/>
    <w:rsid w:val="00D74E94"/>
    <w:rsid w:val="00D77D5B"/>
    <w:rsid w:val="00D80471"/>
    <w:rsid w:val="00D812E7"/>
    <w:rsid w:val="00D831D1"/>
    <w:rsid w:val="00D83652"/>
    <w:rsid w:val="00D8762D"/>
    <w:rsid w:val="00D907CC"/>
    <w:rsid w:val="00D91873"/>
    <w:rsid w:val="00D93C13"/>
    <w:rsid w:val="00D9754E"/>
    <w:rsid w:val="00DB3310"/>
    <w:rsid w:val="00DB38BB"/>
    <w:rsid w:val="00DB4F84"/>
    <w:rsid w:val="00DB521E"/>
    <w:rsid w:val="00DC0949"/>
    <w:rsid w:val="00DC2DFB"/>
    <w:rsid w:val="00DC64C7"/>
    <w:rsid w:val="00DC6F02"/>
    <w:rsid w:val="00DC7B3E"/>
    <w:rsid w:val="00DD5AEC"/>
    <w:rsid w:val="00DE06EE"/>
    <w:rsid w:val="00DE1969"/>
    <w:rsid w:val="00DE64B7"/>
    <w:rsid w:val="00DF147B"/>
    <w:rsid w:val="00DF187C"/>
    <w:rsid w:val="00DF6B31"/>
    <w:rsid w:val="00DF7F05"/>
    <w:rsid w:val="00E020C3"/>
    <w:rsid w:val="00E04D5F"/>
    <w:rsid w:val="00E13BD8"/>
    <w:rsid w:val="00E13F62"/>
    <w:rsid w:val="00E14B1A"/>
    <w:rsid w:val="00E157D0"/>
    <w:rsid w:val="00E16847"/>
    <w:rsid w:val="00E21A08"/>
    <w:rsid w:val="00E21CB7"/>
    <w:rsid w:val="00E35B29"/>
    <w:rsid w:val="00E36E8E"/>
    <w:rsid w:val="00E44B1C"/>
    <w:rsid w:val="00E44B20"/>
    <w:rsid w:val="00E4715C"/>
    <w:rsid w:val="00E47606"/>
    <w:rsid w:val="00E51AAD"/>
    <w:rsid w:val="00E54057"/>
    <w:rsid w:val="00E55316"/>
    <w:rsid w:val="00E5548B"/>
    <w:rsid w:val="00E56702"/>
    <w:rsid w:val="00E600E2"/>
    <w:rsid w:val="00E64985"/>
    <w:rsid w:val="00E64EBA"/>
    <w:rsid w:val="00E70CE5"/>
    <w:rsid w:val="00E777FD"/>
    <w:rsid w:val="00E77807"/>
    <w:rsid w:val="00E80AF8"/>
    <w:rsid w:val="00E82496"/>
    <w:rsid w:val="00E82A01"/>
    <w:rsid w:val="00E83A97"/>
    <w:rsid w:val="00E86BD7"/>
    <w:rsid w:val="00E907E6"/>
    <w:rsid w:val="00E91558"/>
    <w:rsid w:val="00E928C0"/>
    <w:rsid w:val="00EA45F1"/>
    <w:rsid w:val="00EA49C0"/>
    <w:rsid w:val="00EB1FDC"/>
    <w:rsid w:val="00EB4B00"/>
    <w:rsid w:val="00EC4F56"/>
    <w:rsid w:val="00EC7BA0"/>
    <w:rsid w:val="00EC7D18"/>
    <w:rsid w:val="00ED0C15"/>
    <w:rsid w:val="00ED4519"/>
    <w:rsid w:val="00ED4808"/>
    <w:rsid w:val="00ED653C"/>
    <w:rsid w:val="00ED6E02"/>
    <w:rsid w:val="00ED755D"/>
    <w:rsid w:val="00EE0DA7"/>
    <w:rsid w:val="00EE160A"/>
    <w:rsid w:val="00EE6430"/>
    <w:rsid w:val="00EF002E"/>
    <w:rsid w:val="00EF0174"/>
    <w:rsid w:val="00EF0C76"/>
    <w:rsid w:val="00EF2D56"/>
    <w:rsid w:val="00EF5CDC"/>
    <w:rsid w:val="00EF6194"/>
    <w:rsid w:val="00EF6871"/>
    <w:rsid w:val="00F015E7"/>
    <w:rsid w:val="00F02E33"/>
    <w:rsid w:val="00F0412F"/>
    <w:rsid w:val="00F04C5D"/>
    <w:rsid w:val="00F0524C"/>
    <w:rsid w:val="00F05311"/>
    <w:rsid w:val="00F05B94"/>
    <w:rsid w:val="00F14936"/>
    <w:rsid w:val="00F14C4F"/>
    <w:rsid w:val="00F15A27"/>
    <w:rsid w:val="00F15CF6"/>
    <w:rsid w:val="00F169AD"/>
    <w:rsid w:val="00F17473"/>
    <w:rsid w:val="00F203A1"/>
    <w:rsid w:val="00F21695"/>
    <w:rsid w:val="00F21E00"/>
    <w:rsid w:val="00F22321"/>
    <w:rsid w:val="00F225F1"/>
    <w:rsid w:val="00F22FCC"/>
    <w:rsid w:val="00F23015"/>
    <w:rsid w:val="00F24323"/>
    <w:rsid w:val="00F246E9"/>
    <w:rsid w:val="00F250D8"/>
    <w:rsid w:val="00F25EBE"/>
    <w:rsid w:val="00F2722C"/>
    <w:rsid w:val="00F33B7F"/>
    <w:rsid w:val="00F35216"/>
    <w:rsid w:val="00F36E69"/>
    <w:rsid w:val="00F402DE"/>
    <w:rsid w:val="00F412A0"/>
    <w:rsid w:val="00F42DF2"/>
    <w:rsid w:val="00F46633"/>
    <w:rsid w:val="00F46CD3"/>
    <w:rsid w:val="00F4769E"/>
    <w:rsid w:val="00F54159"/>
    <w:rsid w:val="00F54533"/>
    <w:rsid w:val="00F610F5"/>
    <w:rsid w:val="00F612F5"/>
    <w:rsid w:val="00F62F9A"/>
    <w:rsid w:val="00F6488B"/>
    <w:rsid w:val="00F673DB"/>
    <w:rsid w:val="00F67495"/>
    <w:rsid w:val="00F734C0"/>
    <w:rsid w:val="00F74AF3"/>
    <w:rsid w:val="00F756BC"/>
    <w:rsid w:val="00F76D8E"/>
    <w:rsid w:val="00F77F16"/>
    <w:rsid w:val="00F818DC"/>
    <w:rsid w:val="00F86650"/>
    <w:rsid w:val="00F8740C"/>
    <w:rsid w:val="00F9004B"/>
    <w:rsid w:val="00F92F21"/>
    <w:rsid w:val="00F9508E"/>
    <w:rsid w:val="00F97B2C"/>
    <w:rsid w:val="00FA0C07"/>
    <w:rsid w:val="00FA5496"/>
    <w:rsid w:val="00FA5C1C"/>
    <w:rsid w:val="00FA7DAE"/>
    <w:rsid w:val="00FB06D3"/>
    <w:rsid w:val="00FB1387"/>
    <w:rsid w:val="00FB13D7"/>
    <w:rsid w:val="00FB16C4"/>
    <w:rsid w:val="00FB1EF9"/>
    <w:rsid w:val="00FC2F8E"/>
    <w:rsid w:val="00FC302C"/>
    <w:rsid w:val="00FC4FD0"/>
    <w:rsid w:val="00FD44B2"/>
    <w:rsid w:val="00FD7EC3"/>
    <w:rsid w:val="00FE2EA1"/>
    <w:rsid w:val="00FE316C"/>
    <w:rsid w:val="00FE38C0"/>
    <w:rsid w:val="00FE4AA2"/>
    <w:rsid w:val="00FE4AFD"/>
    <w:rsid w:val="00FE5534"/>
    <w:rsid w:val="00FE7A6E"/>
    <w:rsid w:val="00FF0322"/>
    <w:rsid w:val="00FF03E1"/>
    <w:rsid w:val="00FF1319"/>
    <w:rsid w:val="00FF1824"/>
    <w:rsid w:val="00FF1963"/>
    <w:rsid w:val="00FF6974"/>
    <w:rsid w:val="00FF75F6"/>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2F8E"/>
    <w:pPr>
      <w:widowControl w:val="0"/>
    </w:pPr>
    <w:rPr>
      <w:rFonts w:ascii="Arial" w:hAnsi="Arial" w:cs="Arial"/>
      <w:snapToGrid w:val="0"/>
      <w:sz w:val="24"/>
    </w:rPr>
  </w:style>
  <w:style w:type="paragraph" w:styleId="Heading1">
    <w:name w:val="heading 1"/>
    <w:basedOn w:val="Normal"/>
    <w:next w:val="BodyText"/>
    <w:qFormat/>
    <w:rsid w:val="00081E7A"/>
    <w:pPr>
      <w:keepNext/>
      <w:pageBreakBefore/>
      <w:pBdr>
        <w:bottom w:val="single" w:sz="4" w:space="1" w:color="auto"/>
      </w:pBdr>
      <w:spacing w:after="240"/>
      <w:outlineLvl w:val="0"/>
    </w:pPr>
    <w:rPr>
      <w:b/>
      <w:i/>
      <w:sz w:val="32"/>
    </w:rPr>
  </w:style>
  <w:style w:type="paragraph" w:styleId="Heading2">
    <w:name w:val="heading 2"/>
    <w:basedOn w:val="Normal"/>
    <w:next w:val="Normal"/>
    <w:qFormat/>
    <w:rsid w:val="00081E7A"/>
    <w:pPr>
      <w:keepNext/>
      <w:spacing w:before="120" w:after="180"/>
      <w:ind w:right="4320"/>
      <w:outlineLvl w:val="1"/>
    </w:pPr>
    <w:rPr>
      <w:b/>
    </w:rPr>
  </w:style>
  <w:style w:type="paragraph" w:styleId="Heading3">
    <w:name w:val="heading 3"/>
    <w:basedOn w:val="Normal"/>
    <w:next w:val="Normal"/>
    <w:qFormat/>
    <w:rsid w:val="00081E7A"/>
    <w:pPr>
      <w:keepNext/>
      <w:tabs>
        <w:tab w:val="left" w:pos="1440"/>
      </w:tabs>
      <w:spacing w:before="120" w:after="180"/>
      <w:ind w:left="1440" w:hanging="1440"/>
      <w:jc w:val="both"/>
      <w:outlineLvl w:val="2"/>
    </w:pPr>
    <w:rPr>
      <w:b/>
    </w:rPr>
  </w:style>
  <w:style w:type="paragraph" w:styleId="Heading4">
    <w:name w:val="heading 4"/>
    <w:basedOn w:val="Normal"/>
    <w:next w:val="BodyText"/>
    <w:qFormat/>
    <w:rsid w:val="00081E7A"/>
    <w:pPr>
      <w:keepNext/>
      <w:keepLines/>
      <w:numPr>
        <w:ilvl w:val="3"/>
        <w:numId w:val="6"/>
      </w:numPr>
      <w:spacing w:before="120" w:after="180"/>
      <w:jc w:val="both"/>
      <w:outlineLvl w:val="3"/>
    </w:pPr>
    <w:rPr>
      <w:b/>
    </w:rPr>
  </w:style>
  <w:style w:type="paragraph" w:styleId="Heading5">
    <w:name w:val="heading 5"/>
    <w:basedOn w:val="Normal"/>
    <w:next w:val="BodyText"/>
    <w:qFormat/>
    <w:rsid w:val="00081E7A"/>
    <w:pPr>
      <w:keepNext/>
      <w:keepLines/>
      <w:spacing w:before="120" w:after="180"/>
      <w:ind w:right="3600"/>
      <w:outlineLvl w:val="4"/>
    </w:pPr>
    <w:rPr>
      <w:b/>
    </w:rPr>
  </w:style>
  <w:style w:type="paragraph" w:styleId="Heading6">
    <w:name w:val="heading 6"/>
    <w:basedOn w:val="Normal"/>
    <w:next w:val="Normal"/>
    <w:qFormat/>
    <w:rsid w:val="00081E7A"/>
    <w:pPr>
      <w:numPr>
        <w:numId w:val="7"/>
      </w:numPr>
      <w:spacing w:before="120" w:after="180"/>
      <w:outlineLvl w:val="5"/>
    </w:pPr>
    <w:rPr>
      <w:b/>
    </w:rPr>
  </w:style>
  <w:style w:type="paragraph" w:styleId="Heading7">
    <w:name w:val="heading 7"/>
    <w:basedOn w:val="Normal"/>
    <w:next w:val="Normal"/>
    <w:qFormat/>
    <w:rsid w:val="00081E7A"/>
    <w:pPr>
      <w:keepNext/>
      <w:spacing w:before="120" w:after="120"/>
      <w:jc w:val="both"/>
      <w:outlineLvl w:val="6"/>
    </w:pPr>
    <w:rPr>
      <w:i/>
    </w:rPr>
  </w:style>
  <w:style w:type="paragraph" w:styleId="Heading8">
    <w:name w:val="heading 8"/>
    <w:basedOn w:val="Normal"/>
    <w:next w:val="Normal"/>
    <w:qFormat/>
    <w:rsid w:val="00081E7A"/>
    <w:pPr>
      <w:keepNext/>
      <w:spacing w:before="120" w:after="120"/>
      <w:outlineLvl w:val="7"/>
    </w:pPr>
    <w:rPr>
      <w:b/>
    </w:rPr>
  </w:style>
  <w:style w:type="paragraph" w:styleId="Heading9">
    <w:name w:val="heading 9"/>
    <w:basedOn w:val="Normal"/>
    <w:next w:val="Normal"/>
    <w:qFormat/>
    <w:rsid w:val="00081E7A"/>
    <w:pPr>
      <w:pageBreakBefore/>
      <w:pBdr>
        <w:bottom w:val="single" w:sz="4" w:space="1" w:color="auto"/>
      </w:pBdr>
      <w:spacing w:after="240"/>
      <w:outlineLvl w:val="8"/>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page2">
    <w:name w:val="Blankpage2"/>
    <w:basedOn w:val="Normal"/>
    <w:rsid w:val="00081E7A"/>
    <w:pPr>
      <w:suppressAutoHyphens/>
      <w:spacing w:before="11640"/>
      <w:jc w:val="center"/>
    </w:pPr>
  </w:style>
  <w:style w:type="paragraph" w:styleId="BlockText">
    <w:name w:val="Block Text"/>
    <w:basedOn w:val="Normal"/>
    <w:rsid w:val="00F33B7F"/>
    <w:pPr>
      <w:widowControl/>
      <w:spacing w:before="120" w:after="120"/>
      <w:ind w:left="720" w:right="720"/>
      <w:jc w:val="both"/>
    </w:pPr>
  </w:style>
  <w:style w:type="paragraph" w:styleId="BodyText">
    <w:name w:val="Body Text"/>
    <w:basedOn w:val="Normal"/>
    <w:rsid w:val="00551A6B"/>
    <w:pPr>
      <w:widowControl/>
      <w:tabs>
        <w:tab w:val="left" w:pos="8820"/>
      </w:tabs>
      <w:spacing w:before="120" w:after="120" w:line="360" w:lineRule="auto"/>
      <w:jc w:val="both"/>
    </w:pPr>
  </w:style>
  <w:style w:type="paragraph" w:styleId="BodyTextIndent">
    <w:name w:val="Body Text Indent"/>
    <w:basedOn w:val="Normal"/>
    <w:rsid w:val="00F33B7F"/>
    <w:pPr>
      <w:widowControl/>
      <w:tabs>
        <w:tab w:val="left" w:pos="590"/>
        <w:tab w:val="left" w:pos="590"/>
      </w:tabs>
      <w:spacing w:before="120" w:after="120"/>
      <w:ind w:left="360"/>
      <w:jc w:val="both"/>
    </w:pPr>
  </w:style>
  <w:style w:type="paragraph" w:styleId="BodyTextIndent3">
    <w:name w:val="Body Text Indent 3"/>
    <w:basedOn w:val="Normal"/>
    <w:rsid w:val="00081E7A"/>
    <w:pPr>
      <w:numPr>
        <w:numId w:val="1"/>
      </w:numPr>
      <w:jc w:val="both"/>
    </w:pPr>
  </w:style>
  <w:style w:type="paragraph" w:customStyle="1" w:styleId="bodytextitalind">
    <w:name w:val="body text ital ind"/>
    <w:basedOn w:val="Normal"/>
    <w:rsid w:val="00081E7A"/>
    <w:pPr>
      <w:keepNext/>
      <w:spacing w:before="120" w:after="120"/>
      <w:ind w:left="720" w:right="720"/>
      <w:jc w:val="both"/>
    </w:pPr>
    <w:rPr>
      <w:b/>
      <w:i/>
    </w:rPr>
  </w:style>
  <w:style w:type="paragraph" w:customStyle="1" w:styleId="Bodytextsingle">
    <w:name w:val="Body text single"/>
    <w:basedOn w:val="Normal"/>
    <w:rsid w:val="00F33B7F"/>
    <w:pPr>
      <w:keepNext/>
      <w:widowControl/>
      <w:spacing w:before="120" w:after="120"/>
      <w:jc w:val="both"/>
    </w:pPr>
  </w:style>
  <w:style w:type="paragraph" w:customStyle="1" w:styleId="Bullet">
    <w:name w:val="Bullet"/>
    <w:basedOn w:val="Normal"/>
    <w:rsid w:val="00F33B7F"/>
    <w:pPr>
      <w:widowControl/>
      <w:numPr>
        <w:numId w:val="2"/>
      </w:numPr>
      <w:spacing w:before="120" w:after="120"/>
    </w:pPr>
  </w:style>
  <w:style w:type="paragraph" w:customStyle="1" w:styleId="bulletalpha">
    <w:name w:val="bullet alpha"/>
    <w:basedOn w:val="Normal"/>
    <w:rsid w:val="00081E7A"/>
    <w:pPr>
      <w:numPr>
        <w:numId w:val="3"/>
      </w:numPr>
      <w:spacing w:before="120" w:after="120"/>
      <w:jc w:val="both"/>
    </w:pPr>
  </w:style>
  <w:style w:type="character" w:customStyle="1" w:styleId="CiteYB">
    <w:name w:val="CiteYB"/>
    <w:rsid w:val="00081E7A"/>
    <w:rPr>
      <w:rFonts w:ascii="Arial" w:hAnsi="Arial"/>
      <w:vanish/>
      <w:color w:val="FF00FF"/>
      <w:sz w:val="20"/>
    </w:rPr>
  </w:style>
  <w:style w:type="character" w:styleId="CommentReference">
    <w:name w:val="annotation reference"/>
    <w:semiHidden/>
    <w:rsid w:val="00081E7A"/>
    <w:rPr>
      <w:sz w:val="16"/>
    </w:rPr>
  </w:style>
  <w:style w:type="paragraph" w:styleId="CommentText">
    <w:name w:val="annotation text"/>
    <w:basedOn w:val="Normal"/>
    <w:link w:val="CommentTextChar"/>
    <w:semiHidden/>
    <w:rsid w:val="00081E7A"/>
    <w:rPr>
      <w:sz w:val="20"/>
    </w:rPr>
  </w:style>
  <w:style w:type="paragraph" w:customStyle="1" w:styleId="Coverletter">
    <w:name w:val="Coverletter"/>
    <w:basedOn w:val="Normal"/>
    <w:rsid w:val="00081E7A"/>
    <w:pPr>
      <w:ind w:firstLine="720"/>
      <w:jc w:val="both"/>
    </w:pPr>
  </w:style>
  <w:style w:type="paragraph" w:styleId="DocumentMap">
    <w:name w:val="Document Map"/>
    <w:basedOn w:val="Normal"/>
    <w:semiHidden/>
    <w:rsid w:val="00081E7A"/>
    <w:pPr>
      <w:shd w:val="clear" w:color="auto" w:fill="000080"/>
    </w:pPr>
    <w:rPr>
      <w:rFonts w:ascii="Tahoma" w:hAnsi="Tahoma"/>
    </w:rPr>
  </w:style>
  <w:style w:type="character" w:styleId="EndnoteReference">
    <w:name w:val="endnote reference"/>
    <w:semiHidden/>
    <w:rsid w:val="00081E7A"/>
    <w:rPr>
      <w:vertAlign w:val="superscript"/>
    </w:rPr>
  </w:style>
  <w:style w:type="paragraph" w:styleId="EndnoteText">
    <w:name w:val="endnote text"/>
    <w:basedOn w:val="Normal"/>
    <w:semiHidden/>
    <w:rsid w:val="00081E7A"/>
    <w:rPr>
      <w:sz w:val="20"/>
    </w:rPr>
  </w:style>
  <w:style w:type="paragraph" w:styleId="EnvelopeAddress">
    <w:name w:val="envelope address"/>
    <w:basedOn w:val="Normal"/>
    <w:rsid w:val="00081E7A"/>
    <w:pPr>
      <w:framePr w:w="7920" w:h="1980" w:hRule="exact" w:hSpace="180" w:wrap="auto" w:hAnchor="page" w:xAlign="center" w:yAlign="bottom"/>
      <w:ind w:left="2880"/>
    </w:pPr>
  </w:style>
  <w:style w:type="paragraph" w:customStyle="1" w:styleId="exsumfinding">
    <w:name w:val="exsumfinding"/>
    <w:basedOn w:val="BlockText"/>
    <w:rsid w:val="00081E7A"/>
    <w:pPr>
      <w:numPr>
        <w:numId w:val="4"/>
      </w:numPr>
      <w:ind w:right="0"/>
    </w:pPr>
    <w:rPr>
      <w:b/>
      <w:snapToGrid/>
    </w:rPr>
  </w:style>
  <w:style w:type="paragraph" w:customStyle="1" w:styleId="exsumheading3">
    <w:name w:val="exsumheading3"/>
    <w:basedOn w:val="Heading3"/>
    <w:rsid w:val="00081E7A"/>
    <w:pPr>
      <w:tabs>
        <w:tab w:val="left" w:pos="720"/>
      </w:tabs>
      <w:ind w:left="720" w:hanging="720"/>
    </w:pPr>
  </w:style>
  <w:style w:type="character" w:styleId="FollowedHyperlink">
    <w:name w:val="FollowedHyperlink"/>
    <w:rsid w:val="00081E7A"/>
    <w:rPr>
      <w:color w:val="800080"/>
      <w:u w:val="single"/>
    </w:rPr>
  </w:style>
  <w:style w:type="paragraph" w:styleId="Footer">
    <w:name w:val="footer"/>
    <w:basedOn w:val="Normal"/>
    <w:rsid w:val="00081E7A"/>
    <w:pPr>
      <w:tabs>
        <w:tab w:val="center" w:pos="4320"/>
        <w:tab w:val="right" w:pos="8640"/>
      </w:tabs>
    </w:pPr>
  </w:style>
  <w:style w:type="character" w:styleId="FootnoteReference">
    <w:name w:val="footnote reference"/>
    <w:semiHidden/>
    <w:rsid w:val="00081E7A"/>
    <w:rPr>
      <w:rFonts w:ascii="Arial" w:hAnsi="Arial"/>
      <w:sz w:val="16"/>
      <w:vertAlign w:val="superscript"/>
    </w:rPr>
  </w:style>
  <w:style w:type="paragraph" w:styleId="FootnoteText">
    <w:name w:val="footnote text"/>
    <w:basedOn w:val="Normal"/>
    <w:link w:val="FootnoteTextChar"/>
    <w:semiHidden/>
    <w:rsid w:val="00081E7A"/>
    <w:pPr>
      <w:keepLines/>
      <w:spacing w:after="120"/>
      <w:jc w:val="both"/>
    </w:pPr>
  </w:style>
  <w:style w:type="paragraph" w:customStyle="1" w:styleId="FootnoteSeparator">
    <w:name w:val="FootnoteSeparator"/>
    <w:basedOn w:val="Normal"/>
    <w:rsid w:val="00081E7A"/>
  </w:style>
  <w:style w:type="paragraph" w:styleId="Header">
    <w:name w:val="header"/>
    <w:basedOn w:val="Normal"/>
    <w:rsid w:val="00081E7A"/>
    <w:pPr>
      <w:tabs>
        <w:tab w:val="center" w:pos="4320"/>
        <w:tab w:val="right" w:pos="8640"/>
      </w:tabs>
    </w:pPr>
  </w:style>
  <w:style w:type="paragraph" w:customStyle="1" w:styleId="Heading1a">
    <w:name w:val="Heading 1a"/>
    <w:basedOn w:val="Normal"/>
    <w:rsid w:val="00081E7A"/>
    <w:pPr>
      <w:pageBreakBefore/>
      <w:numPr>
        <w:ilvl w:val="2"/>
        <w:numId w:val="5"/>
      </w:numPr>
      <w:pBdr>
        <w:bottom w:val="single" w:sz="4" w:space="1" w:color="auto"/>
      </w:pBdr>
      <w:spacing w:after="240"/>
    </w:pPr>
    <w:rPr>
      <w:b/>
      <w:i/>
      <w:sz w:val="32"/>
    </w:rPr>
  </w:style>
  <w:style w:type="paragraph" w:customStyle="1" w:styleId="Heading2ES">
    <w:name w:val="Heading 2 ES"/>
    <w:basedOn w:val="Heading2"/>
    <w:rsid w:val="00081E7A"/>
  </w:style>
  <w:style w:type="paragraph" w:customStyle="1" w:styleId="Heading3ES">
    <w:name w:val="Heading 3 ES"/>
    <w:basedOn w:val="Heading3"/>
    <w:rsid w:val="00081E7A"/>
  </w:style>
  <w:style w:type="character" w:styleId="Hyperlink">
    <w:name w:val="Hyperlink"/>
    <w:rsid w:val="00081E7A"/>
    <w:rPr>
      <w:color w:val="0000FF"/>
      <w:u w:val="single"/>
    </w:rPr>
  </w:style>
  <w:style w:type="paragraph" w:customStyle="1" w:styleId="Level1">
    <w:name w:val="Level 1"/>
    <w:basedOn w:val="Normal"/>
    <w:rsid w:val="00081E7A"/>
    <w:pPr>
      <w:numPr>
        <w:numId w:val="8"/>
      </w:numPr>
    </w:pPr>
    <w:rPr>
      <w:sz w:val="22"/>
    </w:rPr>
  </w:style>
  <w:style w:type="paragraph" w:styleId="ListBullet">
    <w:name w:val="List Bullet"/>
    <w:basedOn w:val="Normal"/>
    <w:autoRedefine/>
    <w:rsid w:val="00081E7A"/>
    <w:pPr>
      <w:numPr>
        <w:numId w:val="10"/>
      </w:numPr>
      <w:spacing w:before="120" w:after="120"/>
      <w:ind w:right="360"/>
      <w:jc w:val="both"/>
    </w:pPr>
    <w:rPr>
      <w:shd w:val="clear" w:color="FFFF00" w:fill="auto"/>
    </w:rPr>
  </w:style>
  <w:style w:type="paragraph" w:styleId="ListBullet2">
    <w:name w:val="List Bullet 2"/>
    <w:basedOn w:val="Normal"/>
    <w:autoRedefine/>
    <w:rsid w:val="00081E7A"/>
    <w:pPr>
      <w:numPr>
        <w:numId w:val="12"/>
      </w:numPr>
    </w:pPr>
  </w:style>
  <w:style w:type="paragraph" w:styleId="ListNumber">
    <w:name w:val="List Number"/>
    <w:basedOn w:val="Normal"/>
    <w:rsid w:val="00081E7A"/>
    <w:pPr>
      <w:numPr>
        <w:numId w:val="14"/>
      </w:numPr>
      <w:spacing w:before="120" w:after="120"/>
    </w:pPr>
  </w:style>
  <w:style w:type="character" w:styleId="PageNumber">
    <w:name w:val="page number"/>
    <w:rsid w:val="00081E7A"/>
    <w:rPr>
      <w:rFonts w:ascii="Arial" w:hAnsi="Arial"/>
      <w:sz w:val="24"/>
    </w:rPr>
  </w:style>
  <w:style w:type="paragraph" w:customStyle="1" w:styleId="recommendation">
    <w:name w:val="recommendation"/>
    <w:basedOn w:val="BodyText"/>
    <w:rsid w:val="00081E7A"/>
    <w:pPr>
      <w:spacing w:before="0" w:after="0"/>
      <w:ind w:left="360"/>
    </w:pPr>
    <w:rPr>
      <w:snapToGrid/>
    </w:rPr>
  </w:style>
  <w:style w:type="paragraph" w:customStyle="1" w:styleId="Referencestext">
    <w:name w:val="References text"/>
    <w:basedOn w:val="FootnoteText"/>
    <w:rsid w:val="00081E7A"/>
    <w:pPr>
      <w:spacing w:before="120"/>
      <w:ind w:left="720" w:hanging="720"/>
    </w:pPr>
  </w:style>
  <w:style w:type="paragraph" w:customStyle="1" w:styleId="ResponseText">
    <w:name w:val="ResponseText"/>
    <w:basedOn w:val="Normal"/>
    <w:rsid w:val="00081E7A"/>
    <w:pPr>
      <w:ind w:right="50"/>
    </w:pPr>
    <w:rPr>
      <w:rFonts w:ascii="Times New Roman" w:hAnsi="Times New Roman"/>
    </w:rPr>
  </w:style>
  <w:style w:type="paragraph" w:styleId="Subtitle">
    <w:name w:val="Subtitle"/>
    <w:basedOn w:val="Normal"/>
    <w:qFormat/>
    <w:rsid w:val="00081E7A"/>
    <w:pPr>
      <w:spacing w:after="60"/>
      <w:jc w:val="center"/>
      <w:outlineLvl w:val="1"/>
    </w:pPr>
  </w:style>
  <w:style w:type="paragraph" w:customStyle="1" w:styleId="TableHeadingText">
    <w:name w:val="Table Heading Text"/>
    <w:basedOn w:val="Normal"/>
    <w:rsid w:val="00F412A0"/>
    <w:pPr>
      <w:jc w:val="center"/>
    </w:pPr>
    <w:rPr>
      <w:rFonts w:ascii="Times New Roman" w:hAnsi="Times New Roman" w:cs="Times New Roman"/>
      <w:b/>
      <w:sz w:val="28"/>
      <w:szCs w:val="28"/>
    </w:rPr>
  </w:style>
  <w:style w:type="paragraph" w:customStyle="1" w:styleId="TableText">
    <w:name w:val="Table Text"/>
    <w:basedOn w:val="Normal"/>
    <w:rsid w:val="00081E7A"/>
    <w:pPr>
      <w:spacing w:before="60"/>
      <w:jc w:val="center"/>
    </w:pPr>
    <w:rPr>
      <w:sz w:val="20"/>
    </w:rPr>
  </w:style>
  <w:style w:type="paragraph" w:customStyle="1" w:styleId="TableText2">
    <w:name w:val="Table Text 2"/>
    <w:basedOn w:val="Normal"/>
    <w:rsid w:val="00081E7A"/>
    <w:pPr>
      <w:spacing w:before="60"/>
      <w:jc w:val="center"/>
    </w:pPr>
    <w:rPr>
      <w:sz w:val="22"/>
    </w:rPr>
  </w:style>
  <w:style w:type="paragraph" w:customStyle="1" w:styleId="TableTitle">
    <w:name w:val="TableTitle"/>
    <w:basedOn w:val="Normal"/>
    <w:rsid w:val="00081E7A"/>
    <w:pPr>
      <w:spacing w:after="240"/>
      <w:jc w:val="center"/>
    </w:pPr>
    <w:rPr>
      <w:b/>
      <w:sz w:val="28"/>
    </w:rPr>
  </w:style>
  <w:style w:type="paragraph" w:customStyle="1" w:styleId="TableTitle2">
    <w:name w:val="TableTitle2"/>
    <w:basedOn w:val="TableTitle"/>
    <w:rsid w:val="00081E7A"/>
  </w:style>
  <w:style w:type="paragraph" w:styleId="Title">
    <w:name w:val="Title"/>
    <w:basedOn w:val="Normal"/>
    <w:qFormat/>
    <w:rsid w:val="00081E7A"/>
    <w:pPr>
      <w:spacing w:before="120" w:after="120"/>
    </w:pPr>
    <w:rPr>
      <w:b/>
    </w:rPr>
  </w:style>
  <w:style w:type="paragraph" w:styleId="TOC1">
    <w:name w:val="toc 1"/>
    <w:basedOn w:val="Normal"/>
    <w:next w:val="Normal"/>
    <w:autoRedefine/>
    <w:semiHidden/>
    <w:rsid w:val="00081E7A"/>
    <w:pPr>
      <w:tabs>
        <w:tab w:val="right" w:leader="dot" w:pos="9360"/>
      </w:tabs>
      <w:spacing w:before="100" w:after="140"/>
      <w:ind w:left="1800" w:right="720" w:hanging="1800"/>
    </w:pPr>
    <w:rPr>
      <w:b/>
      <w:noProof/>
    </w:rPr>
  </w:style>
  <w:style w:type="paragraph" w:styleId="TOC2">
    <w:name w:val="toc 2"/>
    <w:basedOn w:val="Normal"/>
    <w:next w:val="Normal"/>
    <w:autoRedefine/>
    <w:semiHidden/>
    <w:rsid w:val="00081E7A"/>
    <w:pPr>
      <w:keepLines/>
      <w:widowControl/>
      <w:tabs>
        <w:tab w:val="left" w:pos="1800"/>
        <w:tab w:val="left" w:pos="2160"/>
        <w:tab w:val="right" w:leader="dot" w:pos="9270"/>
      </w:tabs>
      <w:spacing w:before="100" w:after="100"/>
      <w:ind w:left="1800" w:right="547" w:hanging="1714"/>
      <w:jc w:val="both"/>
    </w:pPr>
    <w:rPr>
      <w:b/>
      <w:noProof/>
      <w:snapToGrid/>
    </w:rPr>
  </w:style>
  <w:style w:type="paragraph" w:styleId="TOC3">
    <w:name w:val="toc 3"/>
    <w:basedOn w:val="Normal"/>
    <w:next w:val="Normal"/>
    <w:autoRedefine/>
    <w:semiHidden/>
    <w:rsid w:val="00081E7A"/>
    <w:pPr>
      <w:ind w:left="630"/>
    </w:pPr>
    <w:rPr>
      <w:sz w:val="22"/>
    </w:rPr>
  </w:style>
  <w:style w:type="paragraph" w:styleId="TOC4">
    <w:name w:val="toc 4"/>
    <w:basedOn w:val="Normal"/>
    <w:next w:val="Normal"/>
    <w:autoRedefine/>
    <w:semiHidden/>
    <w:rsid w:val="00081E7A"/>
    <w:pPr>
      <w:tabs>
        <w:tab w:val="left" w:pos="1620"/>
        <w:tab w:val="right" w:leader="dot" w:pos="9360"/>
      </w:tabs>
      <w:spacing w:before="40" w:after="40"/>
      <w:ind w:left="1627" w:right="907" w:hanging="1267"/>
      <w:jc w:val="both"/>
    </w:pPr>
    <w:rPr>
      <w:noProof/>
      <w:sz w:val="22"/>
    </w:rPr>
  </w:style>
  <w:style w:type="paragraph" w:styleId="TOC5">
    <w:name w:val="toc 5"/>
    <w:basedOn w:val="Normal"/>
    <w:next w:val="Normal"/>
    <w:autoRedefine/>
    <w:semiHidden/>
    <w:rsid w:val="00081E7A"/>
    <w:pPr>
      <w:tabs>
        <w:tab w:val="left" w:leader="dot" w:pos="-2250"/>
        <w:tab w:val="right" w:leader="dot" w:pos="9360"/>
      </w:tabs>
      <w:spacing w:before="60" w:after="60"/>
      <w:ind w:left="634" w:right="907"/>
      <w:jc w:val="both"/>
    </w:pPr>
    <w:rPr>
      <w:noProof/>
      <w:sz w:val="22"/>
    </w:rPr>
  </w:style>
  <w:style w:type="paragraph" w:styleId="TOC6">
    <w:name w:val="toc 6"/>
    <w:basedOn w:val="Normal"/>
    <w:next w:val="Normal"/>
    <w:autoRedefine/>
    <w:semiHidden/>
    <w:rsid w:val="00081E7A"/>
    <w:pPr>
      <w:tabs>
        <w:tab w:val="left" w:pos="2160"/>
        <w:tab w:val="right" w:leader="dot" w:pos="9350"/>
      </w:tabs>
      <w:spacing w:before="80" w:after="80"/>
      <w:ind w:left="2160" w:hanging="1526"/>
      <w:jc w:val="both"/>
    </w:pPr>
    <w:rPr>
      <w:b/>
      <w:noProof/>
    </w:rPr>
  </w:style>
  <w:style w:type="paragraph" w:styleId="TOC7">
    <w:name w:val="toc 7"/>
    <w:basedOn w:val="Normal"/>
    <w:next w:val="Normal"/>
    <w:autoRedefine/>
    <w:semiHidden/>
    <w:rsid w:val="00081E7A"/>
    <w:pPr>
      <w:tabs>
        <w:tab w:val="right" w:leader="dot" w:pos="9350"/>
      </w:tabs>
      <w:spacing w:before="40" w:after="40"/>
      <w:ind w:left="1800"/>
      <w:jc w:val="both"/>
    </w:pPr>
    <w:rPr>
      <w:noProof/>
    </w:rPr>
  </w:style>
  <w:style w:type="paragraph" w:styleId="TOC8">
    <w:name w:val="toc 8"/>
    <w:basedOn w:val="Normal"/>
    <w:next w:val="Normal"/>
    <w:autoRedefine/>
    <w:semiHidden/>
    <w:rsid w:val="00081E7A"/>
    <w:pPr>
      <w:ind w:left="1540"/>
    </w:pPr>
    <w:rPr>
      <w:sz w:val="18"/>
    </w:rPr>
  </w:style>
  <w:style w:type="paragraph" w:styleId="TOC9">
    <w:name w:val="toc 9"/>
    <w:basedOn w:val="Normal"/>
    <w:next w:val="Normal"/>
    <w:autoRedefine/>
    <w:semiHidden/>
    <w:rsid w:val="00081E7A"/>
    <w:pPr>
      <w:ind w:left="1760"/>
    </w:pPr>
    <w:rPr>
      <w:sz w:val="18"/>
    </w:rPr>
  </w:style>
  <w:style w:type="paragraph" w:styleId="TOCHeading">
    <w:name w:val="TOC Heading"/>
    <w:basedOn w:val="Heading1a"/>
    <w:autoRedefine/>
    <w:qFormat/>
    <w:rsid w:val="00081E7A"/>
    <w:pPr>
      <w:numPr>
        <w:ilvl w:val="0"/>
        <w:numId w:val="0"/>
      </w:numPr>
    </w:pPr>
    <w:rPr>
      <w:snapToGrid/>
    </w:rPr>
  </w:style>
  <w:style w:type="table" w:styleId="TableGrid8">
    <w:name w:val="Table Grid 8"/>
    <w:basedOn w:val="TableNormal"/>
    <w:rsid w:val="00FC2F8E"/>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erm1">
    <w:name w:val="term1"/>
    <w:rsid w:val="00B64416"/>
    <w:rPr>
      <w:rFonts w:ascii="Verdana" w:hAnsi="Verdana" w:hint="default"/>
      <w:b/>
      <w:bCs/>
      <w:sz w:val="20"/>
      <w:szCs w:val="20"/>
    </w:rPr>
  </w:style>
  <w:style w:type="paragraph" w:styleId="BalloonText">
    <w:name w:val="Balloon Text"/>
    <w:basedOn w:val="Normal"/>
    <w:semiHidden/>
    <w:rsid w:val="008607BF"/>
    <w:rPr>
      <w:rFonts w:ascii="Tahoma" w:hAnsi="Tahoma" w:cs="Tahoma"/>
      <w:sz w:val="16"/>
      <w:szCs w:val="16"/>
    </w:rPr>
  </w:style>
  <w:style w:type="paragraph" w:styleId="BodyText2">
    <w:name w:val="Body Text 2"/>
    <w:basedOn w:val="Normal"/>
    <w:rsid w:val="00514A86"/>
    <w:pPr>
      <w:widowControl/>
      <w:autoSpaceDE w:val="0"/>
      <w:autoSpaceDN w:val="0"/>
      <w:adjustRightInd w:val="0"/>
    </w:pPr>
    <w:rPr>
      <w:b/>
      <w:bCs/>
      <w:snapToGrid/>
      <w:color w:val="000000"/>
      <w:spacing w:val="20"/>
      <w:sz w:val="22"/>
      <w:szCs w:val="24"/>
    </w:rPr>
  </w:style>
  <w:style w:type="paragraph" w:customStyle="1" w:styleId="Default">
    <w:name w:val="Default"/>
    <w:rsid w:val="00C07D17"/>
    <w:pPr>
      <w:autoSpaceDE w:val="0"/>
      <w:autoSpaceDN w:val="0"/>
      <w:adjustRightInd w:val="0"/>
    </w:pPr>
    <w:rPr>
      <w:color w:val="000000"/>
      <w:sz w:val="24"/>
      <w:szCs w:val="24"/>
    </w:rPr>
  </w:style>
  <w:style w:type="paragraph" w:customStyle="1" w:styleId="Style2">
    <w:name w:val="Style2"/>
    <w:basedOn w:val="List2"/>
    <w:autoRedefine/>
    <w:rsid w:val="00EC4F56"/>
    <w:pPr>
      <w:widowControl/>
      <w:numPr>
        <w:numId w:val="15"/>
      </w:numPr>
      <w:spacing w:before="120" w:after="120"/>
      <w:ind w:left="1440" w:right="720" w:firstLine="0"/>
      <w:contextualSpacing w:val="0"/>
      <w:jc w:val="both"/>
    </w:pPr>
    <w:rPr>
      <w:rFonts w:ascii="Helvetica" w:hAnsi="Helvetica" w:cs="Times New Roman"/>
      <w:snapToGrid/>
    </w:rPr>
  </w:style>
  <w:style w:type="paragraph" w:styleId="List2">
    <w:name w:val="List 2"/>
    <w:basedOn w:val="Normal"/>
    <w:rsid w:val="00EC4F56"/>
    <w:pPr>
      <w:ind w:left="720" w:hanging="360"/>
      <w:contextualSpacing/>
    </w:pPr>
  </w:style>
  <w:style w:type="table" w:styleId="TableGrid">
    <w:name w:val="Table Grid"/>
    <w:basedOn w:val="TableNormal"/>
    <w:rsid w:val="0015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Bold">
    <w:name w:val="Style Footnote Reference + Bold"/>
    <w:rsid w:val="000C799B"/>
    <w:rPr>
      <w:rFonts w:ascii="Times New Roman" w:hAnsi="Times New Roman"/>
      <w:b/>
      <w:bCs/>
      <w:sz w:val="16"/>
      <w:vertAlign w:val="superscript"/>
    </w:rPr>
  </w:style>
  <w:style w:type="character" w:customStyle="1" w:styleId="StyleFootnoteReferenceItalic">
    <w:name w:val="Style Footnote Reference + Italic"/>
    <w:rsid w:val="00546DE5"/>
    <w:rPr>
      <w:rFonts w:ascii="Times New Roman" w:hAnsi="Times New Roman"/>
      <w:i/>
      <w:iCs/>
      <w:sz w:val="16"/>
      <w:vertAlign w:val="superscript"/>
    </w:rPr>
  </w:style>
  <w:style w:type="character" w:customStyle="1" w:styleId="StyleTimesNewRoman8ptItalicSuperscript">
    <w:name w:val="Style Times New Roman 8 pt Italic Superscript"/>
    <w:rsid w:val="00546DE5"/>
    <w:rPr>
      <w:rFonts w:ascii="Times New Roman" w:hAnsi="Times New Roman"/>
      <w:i/>
      <w:iCs/>
      <w:sz w:val="16"/>
      <w:vertAlign w:val="superscript"/>
    </w:rPr>
  </w:style>
  <w:style w:type="paragraph" w:styleId="NormalWeb">
    <w:name w:val="Normal (Web)"/>
    <w:basedOn w:val="Normal"/>
    <w:uiPriority w:val="99"/>
    <w:unhideWhenUsed/>
    <w:rsid w:val="00F36E69"/>
    <w:pPr>
      <w:widowControl/>
      <w:spacing w:before="100" w:beforeAutospacing="1" w:after="100" w:afterAutospacing="1"/>
    </w:pPr>
    <w:rPr>
      <w:rFonts w:ascii="Times New Roman" w:hAnsi="Times New Roman" w:cs="Times New Roman"/>
      <w:snapToGrid/>
      <w:szCs w:val="24"/>
    </w:rPr>
  </w:style>
  <w:style w:type="character" w:customStyle="1" w:styleId="groupdesc">
    <w:name w:val="groupdesc"/>
    <w:rsid w:val="00E600E2"/>
  </w:style>
  <w:style w:type="character" w:customStyle="1" w:styleId="FootnoteTextChar">
    <w:name w:val="Footnote Text Char"/>
    <w:link w:val="FootnoteText"/>
    <w:semiHidden/>
    <w:rsid w:val="00F14C4F"/>
    <w:rPr>
      <w:rFonts w:ascii="Arial" w:hAnsi="Arial" w:cs="Arial"/>
      <w:snapToGrid w:val="0"/>
      <w:sz w:val="24"/>
    </w:rPr>
  </w:style>
  <w:style w:type="paragraph" w:styleId="CommentSubject">
    <w:name w:val="annotation subject"/>
    <w:basedOn w:val="CommentText"/>
    <w:next w:val="CommentText"/>
    <w:link w:val="CommentSubjectChar"/>
    <w:rsid w:val="00A761C9"/>
    <w:rPr>
      <w:b/>
      <w:bCs/>
    </w:rPr>
  </w:style>
  <w:style w:type="character" w:customStyle="1" w:styleId="CommentTextChar">
    <w:name w:val="Comment Text Char"/>
    <w:link w:val="CommentText"/>
    <w:semiHidden/>
    <w:rsid w:val="00A761C9"/>
    <w:rPr>
      <w:rFonts w:ascii="Arial" w:hAnsi="Arial" w:cs="Arial"/>
      <w:snapToGrid w:val="0"/>
    </w:rPr>
  </w:style>
  <w:style w:type="character" w:customStyle="1" w:styleId="CommentSubjectChar">
    <w:name w:val="Comment Subject Char"/>
    <w:link w:val="CommentSubject"/>
    <w:rsid w:val="00A761C9"/>
    <w:rPr>
      <w:rFonts w:ascii="Arial" w:hAnsi="Arial" w:cs="Arial"/>
      <w:b/>
      <w:bCs/>
      <w:snapToGrid w:val="0"/>
    </w:rPr>
  </w:style>
  <w:style w:type="paragraph" w:styleId="Revision">
    <w:name w:val="Revision"/>
    <w:hidden/>
    <w:uiPriority w:val="99"/>
    <w:semiHidden/>
    <w:rsid w:val="00143243"/>
    <w:rPr>
      <w:rFonts w:ascii="Arial" w:hAnsi="Arial" w:cs="Arial"/>
      <w:snapToGrid w:val="0"/>
      <w:sz w:val="24"/>
    </w:rPr>
  </w:style>
  <w:style w:type="character" w:customStyle="1" w:styleId="Style">
    <w:name w:val="Style"/>
    <w:basedOn w:val="FootnoteReference"/>
    <w:qFormat/>
    <w:rsid w:val="009A3353"/>
    <w:rPr>
      <w:rFonts w:ascii="Times New Roman" w:hAnsi="Times New Roman"/>
      <w:sz w:val="16"/>
      <w:vertAlign w:val="superscript"/>
    </w:rPr>
  </w:style>
  <w:style w:type="paragraph" w:styleId="ListParagraph">
    <w:name w:val="List Paragraph"/>
    <w:basedOn w:val="Normal"/>
    <w:uiPriority w:val="34"/>
    <w:qFormat/>
    <w:rsid w:val="003740B8"/>
    <w:pPr>
      <w:ind w:left="720"/>
      <w:contextualSpacing/>
    </w:pPr>
  </w:style>
  <w:style w:type="character" w:customStyle="1" w:styleId="StyleFootnoteReferenceTimesNewRoman">
    <w:name w:val="Style Footnote Reference + Times New Roman"/>
    <w:basedOn w:val="FootnoteReference"/>
    <w:rsid w:val="00097F28"/>
    <w:rPr>
      <w:rFonts w:ascii="Times New Roman" w:hAnsi="Times New Roman"/>
      <w:sz w:val="16"/>
      <w:vertAlign w:val="superscript"/>
    </w:rPr>
  </w:style>
  <w:style w:type="character" w:customStyle="1" w:styleId="StyleFootnoteReferenceTimesNewRoman1">
    <w:name w:val="Style Footnote Reference + Times New Roman1"/>
    <w:basedOn w:val="FootnoteReference"/>
    <w:rsid w:val="004D19D8"/>
    <w:rPr>
      <w:rFonts w:ascii="Times New Roman" w:hAnsi="Times New Roman"/>
      <w:sz w:val="16"/>
      <w:vertAlign w:val="superscript"/>
    </w:rPr>
  </w:style>
  <w:style w:type="character" w:customStyle="1" w:styleId="StyleFootnoteReferenceTimesNewRoman2">
    <w:name w:val="Style Footnote Reference + Times New Roman2"/>
    <w:basedOn w:val="FootnoteReference"/>
    <w:rsid w:val="004D19D8"/>
    <w:rPr>
      <w:rFonts w:ascii="Times New Roman" w:hAnsi="Times New Roman"/>
      <w:sz w:val="16"/>
      <w:vertAlign w:val="superscript"/>
    </w:rPr>
  </w:style>
  <w:style w:type="character" w:styleId="Emphasis">
    <w:name w:val="Emphasis"/>
    <w:basedOn w:val="DefaultParagraphFont"/>
    <w:uiPriority w:val="20"/>
    <w:qFormat/>
    <w:rsid w:val="001759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05595">
      <w:bodyDiv w:val="1"/>
      <w:marLeft w:val="0"/>
      <w:marRight w:val="0"/>
      <w:marTop w:val="0"/>
      <w:marBottom w:val="0"/>
      <w:divBdr>
        <w:top w:val="none" w:sz="0" w:space="0" w:color="auto"/>
        <w:left w:val="none" w:sz="0" w:space="0" w:color="auto"/>
        <w:bottom w:val="none" w:sz="0" w:space="0" w:color="auto"/>
        <w:right w:val="none" w:sz="0" w:space="0" w:color="auto"/>
      </w:divBdr>
      <w:divsChild>
        <w:div w:id="331416048">
          <w:marLeft w:val="0"/>
          <w:marRight w:val="0"/>
          <w:marTop w:val="0"/>
          <w:marBottom w:val="0"/>
          <w:divBdr>
            <w:top w:val="none" w:sz="0" w:space="0" w:color="auto"/>
            <w:left w:val="none" w:sz="0" w:space="0" w:color="auto"/>
            <w:bottom w:val="none" w:sz="0" w:space="0" w:color="auto"/>
            <w:right w:val="none" w:sz="0" w:space="0" w:color="auto"/>
          </w:divBdr>
        </w:div>
        <w:div w:id="478228452">
          <w:marLeft w:val="0"/>
          <w:marRight w:val="0"/>
          <w:marTop w:val="0"/>
          <w:marBottom w:val="0"/>
          <w:divBdr>
            <w:top w:val="none" w:sz="0" w:space="0" w:color="auto"/>
            <w:left w:val="none" w:sz="0" w:space="0" w:color="auto"/>
            <w:bottom w:val="none" w:sz="0" w:space="0" w:color="auto"/>
            <w:right w:val="none" w:sz="0" w:space="0" w:color="auto"/>
          </w:divBdr>
        </w:div>
        <w:div w:id="1524322267">
          <w:marLeft w:val="0"/>
          <w:marRight w:val="0"/>
          <w:marTop w:val="0"/>
          <w:marBottom w:val="0"/>
          <w:divBdr>
            <w:top w:val="none" w:sz="0" w:space="0" w:color="auto"/>
            <w:left w:val="none" w:sz="0" w:space="0" w:color="auto"/>
            <w:bottom w:val="none" w:sz="0" w:space="0" w:color="auto"/>
            <w:right w:val="none" w:sz="0" w:space="0" w:color="auto"/>
          </w:divBdr>
        </w:div>
        <w:div w:id="1751846336">
          <w:marLeft w:val="0"/>
          <w:marRight w:val="0"/>
          <w:marTop w:val="0"/>
          <w:marBottom w:val="0"/>
          <w:divBdr>
            <w:top w:val="none" w:sz="0" w:space="0" w:color="auto"/>
            <w:left w:val="none" w:sz="0" w:space="0" w:color="auto"/>
            <w:bottom w:val="none" w:sz="0" w:space="0" w:color="auto"/>
            <w:right w:val="none" w:sz="0" w:space="0" w:color="auto"/>
          </w:divBdr>
        </w:div>
        <w:div w:id="1771732071">
          <w:marLeft w:val="0"/>
          <w:marRight w:val="0"/>
          <w:marTop w:val="0"/>
          <w:marBottom w:val="0"/>
          <w:divBdr>
            <w:top w:val="none" w:sz="0" w:space="0" w:color="auto"/>
            <w:left w:val="none" w:sz="0" w:space="0" w:color="auto"/>
            <w:bottom w:val="none" w:sz="0" w:space="0" w:color="auto"/>
            <w:right w:val="none" w:sz="0" w:space="0" w:color="auto"/>
          </w:divBdr>
        </w:div>
        <w:div w:id="1826969452">
          <w:marLeft w:val="0"/>
          <w:marRight w:val="0"/>
          <w:marTop w:val="0"/>
          <w:marBottom w:val="0"/>
          <w:divBdr>
            <w:top w:val="none" w:sz="0" w:space="0" w:color="auto"/>
            <w:left w:val="none" w:sz="0" w:space="0" w:color="auto"/>
            <w:bottom w:val="none" w:sz="0" w:space="0" w:color="auto"/>
            <w:right w:val="none" w:sz="0" w:space="0" w:color="auto"/>
          </w:divBdr>
        </w:div>
        <w:div w:id="1835947760">
          <w:marLeft w:val="0"/>
          <w:marRight w:val="0"/>
          <w:marTop w:val="0"/>
          <w:marBottom w:val="0"/>
          <w:divBdr>
            <w:top w:val="none" w:sz="0" w:space="0" w:color="auto"/>
            <w:left w:val="none" w:sz="0" w:space="0" w:color="auto"/>
            <w:bottom w:val="none" w:sz="0" w:space="0" w:color="auto"/>
            <w:right w:val="none" w:sz="0" w:space="0" w:color="auto"/>
          </w:divBdr>
        </w:div>
      </w:divsChild>
    </w:div>
    <w:div w:id="877397254">
      <w:bodyDiv w:val="1"/>
      <w:marLeft w:val="0"/>
      <w:marRight w:val="0"/>
      <w:marTop w:val="0"/>
      <w:marBottom w:val="0"/>
      <w:divBdr>
        <w:top w:val="none" w:sz="0" w:space="0" w:color="auto"/>
        <w:left w:val="none" w:sz="0" w:space="0" w:color="auto"/>
        <w:bottom w:val="none" w:sz="0" w:space="0" w:color="auto"/>
        <w:right w:val="none" w:sz="0" w:space="0" w:color="auto"/>
      </w:divBdr>
      <w:divsChild>
        <w:div w:id="1269653418">
          <w:marLeft w:val="0"/>
          <w:marRight w:val="0"/>
          <w:marTop w:val="0"/>
          <w:marBottom w:val="0"/>
          <w:divBdr>
            <w:top w:val="none" w:sz="0" w:space="0" w:color="auto"/>
            <w:left w:val="none" w:sz="0" w:space="0" w:color="auto"/>
            <w:bottom w:val="none" w:sz="0" w:space="0" w:color="auto"/>
            <w:right w:val="none" w:sz="0" w:space="0" w:color="auto"/>
          </w:divBdr>
          <w:divsChild>
            <w:div w:id="980429986">
              <w:marLeft w:val="0"/>
              <w:marRight w:val="0"/>
              <w:marTop w:val="0"/>
              <w:marBottom w:val="0"/>
              <w:divBdr>
                <w:top w:val="none" w:sz="0" w:space="0" w:color="auto"/>
                <w:left w:val="none" w:sz="0" w:space="0" w:color="auto"/>
                <w:bottom w:val="none" w:sz="0" w:space="0" w:color="auto"/>
                <w:right w:val="none" w:sz="0" w:space="0" w:color="auto"/>
              </w:divBdr>
              <w:divsChild>
                <w:div w:id="38675757">
                  <w:marLeft w:val="0"/>
                  <w:marRight w:val="0"/>
                  <w:marTop w:val="0"/>
                  <w:marBottom w:val="0"/>
                  <w:divBdr>
                    <w:top w:val="none" w:sz="0" w:space="0" w:color="auto"/>
                    <w:left w:val="none" w:sz="0" w:space="0" w:color="auto"/>
                    <w:bottom w:val="none" w:sz="0" w:space="0" w:color="auto"/>
                    <w:right w:val="none" w:sz="0" w:space="0" w:color="auto"/>
                  </w:divBdr>
                  <w:divsChild>
                    <w:div w:id="6847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4171">
      <w:bodyDiv w:val="1"/>
      <w:marLeft w:val="0"/>
      <w:marRight w:val="0"/>
      <w:marTop w:val="0"/>
      <w:marBottom w:val="0"/>
      <w:divBdr>
        <w:top w:val="none" w:sz="0" w:space="0" w:color="auto"/>
        <w:left w:val="none" w:sz="0" w:space="0" w:color="auto"/>
        <w:bottom w:val="none" w:sz="0" w:space="0" w:color="auto"/>
        <w:right w:val="none" w:sz="0" w:space="0" w:color="auto"/>
      </w:divBdr>
    </w:div>
    <w:div w:id="151403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mmbuys.com/bso/" TargetMode="External"/><Relationship Id="rId18" Type="http://schemas.openxmlformats.org/officeDocument/2006/relationships/hyperlink" Target="https://www.mass.gov/service-details/designer-selection-procedures-for-municipalities-and-public-agenci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c.state.ma.us/sprpublicforms/GSSubmissionform.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state.ma.us/spr/sprcentral/infosubmit.ht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mass.gov/lwd/labor-standards/prevailing-wage-program/" TargetMode="External"/><Relationship Id="rId19" Type="http://schemas.openxmlformats.org/officeDocument/2006/relationships/hyperlink" Target="https://www.mass.gov/service-details/designer-evaluation-forms-information-for-municipalities-and-agencies" TargetMode="External"/><Relationship Id="rId4" Type="http://schemas.openxmlformats.org/officeDocument/2006/relationships/settings" Target="settings.xml"/><Relationship Id="rId9" Type="http://schemas.openxmlformats.org/officeDocument/2006/relationships/hyperlink" Target="https://malegislature.gov/Laws/SessionLaws/Acts/2018/Chapter113"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mass.gov/service-details/model-designer-selection-procedures-for-municipalities-and-other-local-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A843-2E61-4AA2-800E-29A28B06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Procurement Charts</vt:lpstr>
    </vt:vector>
  </TitlesOfParts>
  <LinksUpToDate>false</LinksUpToDate>
  <CharactersWithSpaces>11712</CharactersWithSpaces>
  <SharedDoc>false</SharedDoc>
  <HLinks>
    <vt:vector size="36" baseType="variant">
      <vt:variant>
        <vt:i4>8126499</vt:i4>
      </vt:variant>
      <vt:variant>
        <vt:i4>12</vt:i4>
      </vt:variant>
      <vt:variant>
        <vt:i4>0</vt:i4>
      </vt:variant>
      <vt:variant>
        <vt:i4>5</vt:i4>
      </vt:variant>
      <vt:variant>
        <vt:lpwstr>http://www.mass.gov/anf/property-mgmt-and-construction/design-and-construction-of-public-bldgs/designer-selection-process/designer-selection-proc-and-evals-for-municipalities/dsgnr-eval-frms-and-info-for-municips-and-pub-agencies.html</vt:lpwstr>
      </vt:variant>
      <vt:variant>
        <vt:lpwstr/>
      </vt:variant>
      <vt:variant>
        <vt:i4>5439572</vt:i4>
      </vt:variant>
      <vt:variant>
        <vt:i4>9</vt:i4>
      </vt:variant>
      <vt:variant>
        <vt:i4>0</vt:i4>
      </vt:variant>
      <vt:variant>
        <vt:i4>5</vt:i4>
      </vt:variant>
      <vt:variant>
        <vt:lpwstr>www.commbuys.com</vt:lpwstr>
      </vt:variant>
      <vt:variant>
        <vt:lpwstr/>
      </vt:variant>
      <vt:variant>
        <vt:i4>2490408</vt:i4>
      </vt:variant>
      <vt:variant>
        <vt:i4>6</vt:i4>
      </vt:variant>
      <vt:variant>
        <vt:i4>0</vt:i4>
      </vt:variant>
      <vt:variant>
        <vt:i4>5</vt:i4>
      </vt:variant>
      <vt:variant>
        <vt:lpwstr>http://www.sec.state.ma.us/sprpublicforms/GSSubmissionform.aspx</vt:lpwstr>
      </vt:variant>
      <vt:variant>
        <vt:lpwstr/>
      </vt:variant>
      <vt:variant>
        <vt:i4>4915231</vt:i4>
      </vt:variant>
      <vt:variant>
        <vt:i4>3</vt:i4>
      </vt:variant>
      <vt:variant>
        <vt:i4>0</vt:i4>
      </vt:variant>
      <vt:variant>
        <vt:i4>5</vt:i4>
      </vt:variant>
      <vt:variant>
        <vt:lpwstr>http://www.sec.state.ma.us/spr/sprcentral/infosubmit.htm</vt:lpwstr>
      </vt:variant>
      <vt:variant>
        <vt:lpwstr/>
      </vt:variant>
      <vt:variant>
        <vt:i4>1376271</vt:i4>
      </vt:variant>
      <vt:variant>
        <vt:i4>0</vt:i4>
      </vt:variant>
      <vt:variant>
        <vt:i4>0</vt:i4>
      </vt:variant>
      <vt:variant>
        <vt:i4>5</vt:i4>
      </vt:variant>
      <vt:variant>
        <vt:lpwstr>http://www.mass.gov/lwd/labor-standards/prevailing-wage-program/</vt:lpwstr>
      </vt:variant>
      <vt:variant>
        <vt:lpwstr/>
      </vt:variant>
      <vt:variant>
        <vt:i4>5308481</vt:i4>
      </vt:variant>
      <vt:variant>
        <vt:i4>0</vt:i4>
      </vt:variant>
      <vt:variant>
        <vt:i4>0</vt:i4>
      </vt:variant>
      <vt:variant>
        <vt:i4>5</vt:i4>
      </vt:variant>
      <vt:variant>
        <vt:lpwstr>http://www.mass.gov/ig/publications/guides-advisories-other-publications/model-designer-selection-procedures-municipalities-and-other-local-public-agencies.html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Charts</dc:title>
  <dc:subject>Massachusetts Procurement Laws, Chapter 30B, Chapter 7C, Chapter 149, Chapter 30, 39M</dc:subject>
  <dc:creator/>
  <cp:keywords>Massachusetts Procurement Laws, Chapter 30B, Chapter 7C, Chapter 149, Chapter 30, 39M</cp:keywords>
  <cp:lastModifiedBy/>
  <cp:revision>1</cp:revision>
  <dcterms:created xsi:type="dcterms:W3CDTF">2018-10-17T15:39:00Z</dcterms:created>
  <dcterms:modified xsi:type="dcterms:W3CDTF">2018-10-17T15:39:00Z</dcterms:modified>
</cp:coreProperties>
</file>